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6B87EC" w14:textId="77777777" w:rsidR="00C667E9" w:rsidRDefault="00C667E9" w:rsidP="00C667E9">
      <w:pPr>
        <w:rPr>
          <w:color w:val="1F497D"/>
        </w:rPr>
      </w:pPr>
      <w:bookmarkStart w:id="0" w:name="_Hlk219109036"/>
    </w:p>
    <w:tbl>
      <w:tblPr>
        <w:tblW w:w="9571" w:type="dxa"/>
        <w:tblLook w:val="04A0" w:firstRow="1" w:lastRow="0" w:firstColumn="1" w:lastColumn="0" w:noHBand="0" w:noVBand="1"/>
      </w:tblPr>
      <w:tblGrid>
        <w:gridCol w:w="7054"/>
        <w:gridCol w:w="2517"/>
      </w:tblGrid>
      <w:tr w:rsidR="00C667E9" w:rsidRPr="00A150B1" w14:paraId="116DFEB0" w14:textId="77777777" w:rsidTr="00BE1D38">
        <w:trPr>
          <w:trHeight w:val="1719"/>
        </w:trPr>
        <w:tc>
          <w:tcPr>
            <w:tcW w:w="7054" w:type="dxa"/>
            <w:shd w:val="clear" w:color="auto" w:fill="auto"/>
          </w:tcPr>
          <w:p w14:paraId="0E4A511D" w14:textId="77777777" w:rsidR="00C667E9" w:rsidRDefault="00C667E9" w:rsidP="00BE1D38">
            <w:pPr>
              <w:jc w:val="both"/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u w:color="0B308C"/>
                <w:bdr w:val="nil"/>
                <w:lang w:eastAsia="ru-RU"/>
              </w:rPr>
            </w:pPr>
          </w:p>
          <w:p w14:paraId="541679FC" w14:textId="77777777" w:rsidR="00C667E9" w:rsidRDefault="00C667E9" w:rsidP="00BE1D38">
            <w:pPr>
              <w:jc w:val="both"/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u w:color="0B308C"/>
                <w:bdr w:val="nil"/>
                <w:lang w:eastAsia="ru-RU"/>
              </w:rPr>
            </w:pPr>
          </w:p>
          <w:p w14:paraId="7D529814" w14:textId="77777777" w:rsidR="00C667E9" w:rsidRPr="006C6318" w:rsidRDefault="00C667E9" w:rsidP="00BE1D38">
            <w:pPr>
              <w:jc w:val="both"/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u w:color="0B308C"/>
                <w:bdr w:val="nil"/>
                <w:lang w:eastAsia="ru-RU"/>
              </w:rPr>
            </w:pPr>
            <w:r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u w:color="0B308C"/>
                <w:bdr w:val="nil"/>
                <w:lang w:eastAsia="ru-RU"/>
              </w:rPr>
              <w:t xml:space="preserve">ПРЕСС-РЕЛИЗ                                                                        </w:t>
            </w:r>
          </w:p>
          <w:p w14:paraId="64A127CE" w14:textId="26921182" w:rsidR="00C667E9" w:rsidRPr="00FB0193" w:rsidRDefault="008A41C0" w:rsidP="00BE1D38">
            <w:pPr>
              <w:jc w:val="both"/>
              <w:rPr>
                <w:rFonts w:ascii="Arial" w:eastAsia="Arial Unicode MS" w:hAnsi="Arial" w:cs="Arial Unicode MS"/>
                <w:color w:val="0000E6"/>
                <w:sz w:val="24"/>
                <w:szCs w:val="24"/>
                <w:u w:color="0B308C"/>
                <w:bdr w:val="nil"/>
                <w:lang w:eastAsia="ru-RU"/>
              </w:rPr>
            </w:pPr>
            <w:r>
              <w:rPr>
                <w:rFonts w:ascii="Arial" w:eastAsia="Arial Unicode MS" w:hAnsi="Arial" w:cs="Arial Unicode MS"/>
                <w:color w:val="0000E6"/>
                <w:sz w:val="24"/>
                <w:szCs w:val="24"/>
                <w:u w:color="0B308C"/>
                <w:bdr w:val="nil"/>
                <w:lang w:eastAsia="ru-RU"/>
              </w:rPr>
              <w:t>12</w:t>
            </w:r>
            <w:r w:rsidR="00346694">
              <w:rPr>
                <w:rFonts w:ascii="Arial" w:eastAsia="Arial Unicode MS" w:hAnsi="Arial" w:cs="Arial Unicode MS"/>
                <w:color w:val="0000E6"/>
                <w:sz w:val="24"/>
                <w:szCs w:val="24"/>
                <w:u w:color="0B308C"/>
                <w:bdr w:val="nil"/>
                <w:lang w:eastAsia="ru-RU"/>
              </w:rPr>
              <w:t xml:space="preserve"> мая</w:t>
            </w:r>
            <w:r w:rsidR="00C667E9" w:rsidRPr="006C6318">
              <w:rPr>
                <w:rFonts w:ascii="Arial" w:eastAsia="Arial Unicode MS" w:hAnsi="Arial" w:cs="Arial Unicode MS"/>
                <w:color w:val="0000E6"/>
                <w:sz w:val="24"/>
                <w:szCs w:val="24"/>
                <w:u w:color="0B308C"/>
                <w:bdr w:val="nil"/>
                <w:lang w:eastAsia="ru-RU"/>
              </w:rPr>
              <w:t xml:space="preserve"> 202</w:t>
            </w:r>
            <w:r w:rsidR="00C667E9">
              <w:rPr>
                <w:rFonts w:ascii="Arial" w:eastAsia="Arial Unicode MS" w:hAnsi="Arial" w:cs="Arial Unicode MS"/>
                <w:color w:val="0000E6"/>
                <w:sz w:val="24"/>
                <w:szCs w:val="24"/>
                <w:u w:color="0B308C"/>
                <w:bdr w:val="nil"/>
                <w:lang w:eastAsia="ru-RU"/>
              </w:rPr>
              <w:t>6</w:t>
            </w:r>
            <w:r w:rsidR="00C667E9" w:rsidRPr="006C6318">
              <w:rPr>
                <w:rFonts w:ascii="Arial" w:eastAsia="Arial Unicode MS" w:hAnsi="Arial" w:cs="Arial Unicode MS"/>
                <w:color w:val="0000E6"/>
                <w:sz w:val="24"/>
                <w:szCs w:val="24"/>
                <w:u w:color="0B308C"/>
                <w:bdr w:val="nil"/>
                <w:lang w:eastAsia="ru-RU"/>
              </w:rPr>
              <w:t xml:space="preserve"> </w:t>
            </w:r>
            <w:r w:rsidR="00C667E9" w:rsidRPr="006C6318">
              <w:rPr>
                <w:rFonts w:ascii="Arial" w:eastAsia="Arial Unicode MS" w:hAnsi="Arial" w:cs="Arial Unicode MS"/>
                <w:noProof/>
                <w:color w:val="0000E6"/>
                <w:sz w:val="24"/>
                <w:szCs w:val="24"/>
                <w:u w:color="0B308C"/>
                <w:bdr w:val="nil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2A7FA6" wp14:editId="2E6FDF05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251460</wp:posOffset>
                      </wp:positionV>
                      <wp:extent cx="4506595" cy="0"/>
                      <wp:effectExtent l="0" t="0" r="0" b="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506595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E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40000" dist="20000" dir="5400000" rotWithShape="0">
                                        <a:srgbClr val="808080">
                                          <a:alpha val="37999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3FBB05D3" id="Прямая соединительная линия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19.8pt" to="354.7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" strokecolor="#0000e6" strokeweight="2pt">
                      <v:shadow opacity="24903f" origin=",.5" offset="0,.55556mm"/>
                    </v:line>
                  </w:pict>
                </mc:Fallback>
              </mc:AlternateContent>
            </w:r>
            <w:r w:rsidR="00C667E9">
              <w:rPr>
                <w:rFonts w:ascii="Arial" w:eastAsia="Arial Unicode MS" w:hAnsi="Arial" w:cs="Arial Unicode MS"/>
                <w:color w:val="0000E6"/>
                <w:sz w:val="24"/>
                <w:szCs w:val="24"/>
                <w:u w:color="0B308C"/>
                <w:bdr w:val="nil"/>
                <w:lang w:eastAsia="ru-RU"/>
              </w:rPr>
              <w:t xml:space="preserve"> </w:t>
            </w:r>
          </w:p>
        </w:tc>
        <w:tc>
          <w:tcPr>
            <w:tcW w:w="2517" w:type="dxa"/>
            <w:shd w:val="clear" w:color="auto" w:fill="auto"/>
          </w:tcPr>
          <w:p w14:paraId="15810373" w14:textId="77777777" w:rsidR="00C667E9" w:rsidRPr="006C6318" w:rsidRDefault="00C667E9" w:rsidP="00BE1D38">
            <w:pPr>
              <w:spacing w:before="120" w:after="12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918DD"/>
                <w:sz w:val="24"/>
                <w:szCs w:val="24"/>
              </w:rPr>
            </w:pPr>
            <w:r w:rsidRPr="006C6318">
              <w:rPr>
                <w:rFonts w:ascii="Times New Roman" w:eastAsia="Times New Roman" w:hAnsi="Times New Roman" w:cs="Times New Roman"/>
                <w:b/>
                <w:noProof/>
                <w:color w:val="0918DD"/>
                <w:sz w:val="24"/>
                <w:szCs w:val="24"/>
              </w:rPr>
              <w:t xml:space="preserve">              </w:t>
            </w:r>
            <w:r w:rsidRPr="006C6318">
              <w:rPr>
                <w:rFonts w:ascii="Times New Roman" w:eastAsia="Times New Roman" w:hAnsi="Times New Roman" w:cs="Times New Roman"/>
                <w:b/>
                <w:noProof/>
                <w:color w:val="0918DD"/>
                <w:sz w:val="24"/>
                <w:szCs w:val="24"/>
                <w:lang w:eastAsia="ru-RU"/>
              </w:rPr>
              <w:drawing>
                <wp:inline distT="0" distB="0" distL="0" distR="0" wp14:anchorId="14CB82E2" wp14:editId="5E68D731">
                  <wp:extent cx="901700" cy="9017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33ADBD4" w14:textId="0F22FA03" w:rsidR="00346694" w:rsidRPr="00346694" w:rsidRDefault="00346694" w:rsidP="00346694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46694">
        <w:rPr>
          <w:rFonts w:ascii="Times New Roman" w:eastAsia="Calibri" w:hAnsi="Times New Roman" w:cs="Times New Roman"/>
          <w:b/>
          <w:sz w:val="24"/>
          <w:szCs w:val="24"/>
        </w:rPr>
        <w:t xml:space="preserve">Художники из </w:t>
      </w:r>
      <w:r w:rsidR="008A41C0">
        <w:rPr>
          <w:rFonts w:ascii="Times New Roman" w:eastAsia="Calibri" w:hAnsi="Times New Roman" w:cs="Times New Roman"/>
          <w:b/>
          <w:sz w:val="24"/>
          <w:szCs w:val="24"/>
        </w:rPr>
        <w:t xml:space="preserve">Кировской области </w:t>
      </w:r>
      <w:r w:rsidRPr="00346694">
        <w:rPr>
          <w:rFonts w:ascii="Times New Roman" w:eastAsia="Calibri" w:hAnsi="Times New Roman" w:cs="Times New Roman"/>
          <w:b/>
          <w:sz w:val="24"/>
          <w:szCs w:val="24"/>
        </w:rPr>
        <w:t>могут создать эскизы для почтового блока и авторских открыток на тему «Год единства народов России»</w:t>
      </w:r>
    </w:p>
    <w:p w14:paraId="64103E7D" w14:textId="2D3BF37D" w:rsidR="00346694" w:rsidRPr="00346694" w:rsidRDefault="00346694" w:rsidP="00346694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6694">
        <w:rPr>
          <w:rFonts w:ascii="Times New Roman" w:eastAsia="Calibri" w:hAnsi="Times New Roman" w:cs="Times New Roman"/>
          <w:sz w:val="24"/>
          <w:szCs w:val="24"/>
        </w:rPr>
        <w:t xml:space="preserve">Почта России приглашает художников из </w:t>
      </w:r>
      <w:r w:rsidR="008A41C0">
        <w:rPr>
          <w:rFonts w:ascii="Times New Roman" w:eastAsia="Calibri" w:hAnsi="Times New Roman" w:cs="Times New Roman"/>
          <w:sz w:val="24"/>
          <w:szCs w:val="24"/>
        </w:rPr>
        <w:t xml:space="preserve">Кировской области </w:t>
      </w:r>
      <w:r w:rsidR="00C950D5">
        <w:rPr>
          <w:rFonts w:ascii="Times New Roman" w:eastAsia="Calibri" w:hAnsi="Times New Roman" w:cs="Times New Roman"/>
          <w:sz w:val="24"/>
          <w:szCs w:val="24"/>
        </w:rPr>
        <w:t>принять участие в Открытом всероссийском тематическом</w:t>
      </w:r>
      <w:r w:rsidRPr="00346694">
        <w:rPr>
          <w:rFonts w:ascii="Times New Roman" w:eastAsia="Calibri" w:hAnsi="Times New Roman" w:cs="Times New Roman"/>
          <w:sz w:val="24"/>
          <w:szCs w:val="24"/>
        </w:rPr>
        <w:t xml:space="preserve"> конкурс</w:t>
      </w:r>
      <w:r w:rsidR="00C950D5">
        <w:rPr>
          <w:rFonts w:ascii="Times New Roman" w:eastAsia="Calibri" w:hAnsi="Times New Roman" w:cs="Times New Roman"/>
          <w:sz w:val="24"/>
          <w:szCs w:val="24"/>
        </w:rPr>
        <w:t>е</w:t>
      </w:r>
      <w:r w:rsidRPr="00346694">
        <w:rPr>
          <w:rFonts w:ascii="Times New Roman" w:eastAsia="Calibri" w:hAnsi="Times New Roman" w:cs="Times New Roman"/>
          <w:sz w:val="24"/>
          <w:szCs w:val="24"/>
        </w:rPr>
        <w:t xml:space="preserve"> на создание эскизов почтового блока и открыток по теме «Год единства народов России». Устроитель конкурса АО «Марка» — дочерняя компания Почты России при поддержке Московского отделения Союза художников России и Союза филателистов России.</w:t>
      </w:r>
    </w:p>
    <w:p w14:paraId="5E3A1F85" w14:textId="77777777" w:rsidR="00346694" w:rsidRPr="00346694" w:rsidRDefault="00346694" w:rsidP="00346694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6694">
        <w:rPr>
          <w:rFonts w:ascii="Times New Roman" w:eastAsia="Calibri" w:hAnsi="Times New Roman" w:cs="Times New Roman"/>
          <w:sz w:val="24"/>
          <w:szCs w:val="24"/>
        </w:rPr>
        <w:t>Конкурс приурочен к Году единства народов России, объявленному по решению Президента Российской Федерации Владимира Пути</w:t>
      </w:r>
      <w:bookmarkStart w:id="1" w:name="_GoBack"/>
      <w:bookmarkEnd w:id="1"/>
      <w:r w:rsidRPr="00346694">
        <w:rPr>
          <w:rFonts w:ascii="Times New Roman" w:eastAsia="Calibri" w:hAnsi="Times New Roman" w:cs="Times New Roman"/>
          <w:sz w:val="24"/>
          <w:szCs w:val="24"/>
        </w:rPr>
        <w:t xml:space="preserve">на в 2026 году. </w:t>
      </w:r>
    </w:p>
    <w:p w14:paraId="76D8108C" w14:textId="11F320D1" w:rsidR="00346694" w:rsidRPr="00346694" w:rsidRDefault="00346694" w:rsidP="00346694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6694">
        <w:rPr>
          <w:rFonts w:ascii="Times New Roman" w:eastAsia="Calibri" w:hAnsi="Times New Roman" w:cs="Times New Roman"/>
          <w:sz w:val="24"/>
          <w:szCs w:val="24"/>
        </w:rPr>
        <w:t xml:space="preserve">Участниками конкурса могут стать граждане Российской Федерации старше 18 лет: профессиональные художники и дизайнеры, студенты и выпускники творческих вузов, непрофессиональные художники. </w:t>
      </w:r>
    </w:p>
    <w:p w14:paraId="1B065331" w14:textId="77777777" w:rsidR="00C950D5" w:rsidRDefault="00346694" w:rsidP="00346694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6694">
        <w:rPr>
          <w:rFonts w:ascii="Times New Roman" w:eastAsia="Calibri" w:hAnsi="Times New Roman" w:cs="Times New Roman"/>
          <w:sz w:val="24"/>
          <w:szCs w:val="24"/>
        </w:rPr>
        <w:t xml:space="preserve">Для участия необходимо создать интересный, яркий, запоминающийся эскиз почтового блока или авторской открытки, посвящённый единству народов России, в различных техниках: живопись, авторская или компьютерная графика, коллаж и др. </w:t>
      </w:r>
      <w:r w:rsidRPr="00346694">
        <w:rPr>
          <w:rFonts w:ascii="Times New Roman" w:eastAsia="Calibri" w:hAnsi="Times New Roman" w:cs="Times New Roman"/>
          <w:sz w:val="24"/>
          <w:szCs w:val="24"/>
        </w:rPr>
        <w:br/>
      </w:r>
      <w:r w:rsidR="00C950D5" w:rsidRPr="00C950D5">
        <w:rPr>
          <w:rFonts w:ascii="Times New Roman" w:eastAsia="Calibri" w:hAnsi="Times New Roman" w:cs="Times New Roman"/>
          <w:sz w:val="24"/>
          <w:szCs w:val="24"/>
        </w:rPr>
        <w:t>Лучшие творческие работы разместят на почтовом блоке и пяти маркированных открытках.</w:t>
      </w:r>
    </w:p>
    <w:p w14:paraId="44579F8F" w14:textId="20A2227F" w:rsidR="00346694" w:rsidRPr="00346694" w:rsidRDefault="00346694" w:rsidP="00346694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6694">
        <w:rPr>
          <w:rFonts w:ascii="Times New Roman" w:eastAsia="Calibri" w:hAnsi="Times New Roman" w:cs="Times New Roman"/>
          <w:sz w:val="24"/>
          <w:szCs w:val="24"/>
        </w:rPr>
        <w:t xml:space="preserve">Электронный приём заявок осуществляется по 31 мая 2026 года. </w:t>
      </w:r>
      <w:hyperlink r:id="rId5" w:history="1">
        <w:r w:rsidRPr="00346694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Заполните электронную форму заявки</w:t>
        </w:r>
      </w:hyperlink>
      <w:r w:rsidRPr="00346694">
        <w:rPr>
          <w:rFonts w:ascii="Times New Roman" w:eastAsia="Calibri" w:hAnsi="Times New Roman" w:cs="Times New Roman"/>
          <w:sz w:val="24"/>
          <w:szCs w:val="24"/>
        </w:rPr>
        <w:t>.</w:t>
      </w:r>
      <w:r w:rsidR="00C950D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46694">
        <w:rPr>
          <w:rFonts w:ascii="Times New Roman" w:eastAsia="Calibri" w:hAnsi="Times New Roman" w:cs="Times New Roman"/>
          <w:sz w:val="24"/>
          <w:szCs w:val="24"/>
        </w:rPr>
        <w:t>Итоги конкурса будут объявлены до 10 июня 2026 года.  Более подробная информация в </w:t>
      </w:r>
      <w:hyperlink r:id="rId6" w:history="1">
        <w:r w:rsidRPr="00346694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Положении о конкурсе</w:t>
        </w:r>
      </w:hyperlink>
      <w:r w:rsidRPr="0034669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16574CF" w14:textId="77777777" w:rsidR="0027667D" w:rsidRPr="00C667E9" w:rsidRDefault="0027667D" w:rsidP="00C667E9">
      <w:pPr>
        <w:jc w:val="both"/>
      </w:pPr>
    </w:p>
    <w:p w14:paraId="63BF465A" w14:textId="77777777" w:rsidR="00C667E9" w:rsidRPr="008572C5" w:rsidRDefault="00C667E9" w:rsidP="00C667E9">
      <w:pPr>
        <w:jc w:val="both"/>
        <w:rPr>
          <w:rFonts w:ascii="Times New Roman" w:eastAsia="Times New Roman" w:hAnsi="Times New Roman" w:cs="Times New Roman"/>
          <w:b/>
          <w:i/>
          <w:kern w:val="2"/>
          <w:sz w:val="20"/>
          <w:szCs w:val="20"/>
          <w14:ligatures w14:val="standardContextual"/>
        </w:rPr>
      </w:pPr>
      <w:proofErr w:type="spellStart"/>
      <w:r w:rsidRPr="008572C5">
        <w:rPr>
          <w:rFonts w:ascii="Times New Roman" w:eastAsia="Times New Roman" w:hAnsi="Times New Roman" w:cs="Times New Roman"/>
          <w:b/>
          <w:i/>
          <w:kern w:val="2"/>
          <w:sz w:val="20"/>
          <w:szCs w:val="20"/>
          <w14:ligatures w14:val="standardContextual"/>
        </w:rPr>
        <w:t>Справочно</w:t>
      </w:r>
      <w:proofErr w:type="spellEnd"/>
      <w:r w:rsidRPr="008572C5">
        <w:rPr>
          <w:rFonts w:ascii="Times New Roman" w:eastAsia="Times New Roman" w:hAnsi="Times New Roman" w:cs="Times New Roman"/>
          <w:b/>
          <w:i/>
          <w:kern w:val="2"/>
          <w:sz w:val="20"/>
          <w:szCs w:val="20"/>
          <w14:ligatures w14:val="standardContextual"/>
        </w:rPr>
        <w:t>:</w:t>
      </w:r>
    </w:p>
    <w:p w14:paraId="3BFAC68F" w14:textId="77777777" w:rsidR="00C667E9" w:rsidRPr="004871B2" w:rsidRDefault="00C667E9" w:rsidP="00C667E9">
      <w:pPr>
        <w:spacing w:before="120" w:after="120" w:line="288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</w:pPr>
      <w:r w:rsidRPr="004871B2">
        <w:rPr>
          <w:rFonts w:ascii="Times New Roman" w:eastAsia="Calibri" w:hAnsi="Times New Roman" w:cs="Times New Roman"/>
          <w:b/>
          <w:bCs/>
          <w:i/>
          <w:iCs/>
          <w:color w:val="000000"/>
          <w:sz w:val="20"/>
          <w:szCs w:val="20"/>
        </w:rPr>
        <w:t>АО «Почта России»</w:t>
      </w:r>
      <w:r w:rsidRPr="004871B2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 xml:space="preserve"> — крупнейший федеральный почтовый и логистический оператор страны, входит в перечень стратегических предприятий Российской Федерации. Седьмая крупнейшая компания в мире по количеству отделений обслуживания клиентов — свыше 38 000 точек, порядка 66% из которых находятся в малых населенных пунктах. Среднемесячная протяженность логистических маршрутов Почты составляет 64 млн километров. </w:t>
      </w:r>
    </w:p>
    <w:p w14:paraId="1EA029F4" w14:textId="2E8A05AD" w:rsidR="00C667E9" w:rsidRPr="004871B2" w:rsidRDefault="00C667E9" w:rsidP="00C667E9">
      <w:pPr>
        <w:spacing w:before="120" w:after="120" w:line="288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</w:pPr>
      <w:r w:rsidRPr="004871B2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>Ежегодно Почта России принимает около 2,3 млрд бумажных отправлений и обрабатывает около 200 млн посылок. Компания помогает переводить юридически значимую переписку в цифровой формат — в 202</w:t>
      </w:r>
      <w:r w:rsidR="00EA4CD6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>5</w:t>
      </w:r>
      <w:r w:rsidRPr="004871B2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 xml:space="preserve"> г. Почта доставила более 300 млн писем в электронном и гибридном формате.</w:t>
      </w:r>
    </w:p>
    <w:p w14:paraId="01762C7E" w14:textId="77777777" w:rsidR="00C667E9" w:rsidRPr="004871B2" w:rsidRDefault="00C667E9" w:rsidP="00C667E9">
      <w:pPr>
        <w:spacing w:before="120" w:after="120" w:line="288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</w:pPr>
      <w:r w:rsidRPr="004871B2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>С 2015 г. государство не предоставляет компании меры поддержки, позволяющие покрыть расходы на содержание сети объектов почтовой связи в соответствии с требованиями по размещению отделений и оказанию универсальных услуг связи.</w:t>
      </w:r>
    </w:p>
    <w:p w14:paraId="2D958FC1" w14:textId="77777777" w:rsidR="00C667E9" w:rsidRPr="004871B2" w:rsidRDefault="00C667E9" w:rsidP="00C667E9">
      <w:pPr>
        <w:spacing w:before="120" w:after="120" w:line="288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shd w:val="clear" w:color="auto" w:fill="FFFFFF"/>
        </w:rPr>
      </w:pPr>
      <w:r w:rsidRPr="004871B2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shd w:val="clear" w:color="auto" w:fill="FFFFFF"/>
        </w:rPr>
        <w:t>Почтово-логистический оператор следит за сохранностью всех отправлений, включая онлайн-заказы. На октябрь 2025 г. этот показатель достигает 99,99%.</w:t>
      </w:r>
    </w:p>
    <w:p w14:paraId="5DB89882" w14:textId="77777777" w:rsidR="00C667E9" w:rsidRDefault="00C667E9" w:rsidP="00C667E9">
      <w:pPr>
        <w:spacing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bookmarkEnd w:id="0"/>
    <w:p w14:paraId="34D0B721" w14:textId="77777777" w:rsidR="000806DE" w:rsidRPr="000806DE" w:rsidRDefault="000806DE" w:rsidP="000806DE">
      <w:pPr>
        <w:spacing w:before="120" w:after="120" w:line="288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806DE">
        <w:rPr>
          <w:rFonts w:ascii="Times New Roman" w:hAnsi="Times New Roman" w:cs="Times New Roman"/>
          <w:b/>
          <w:bCs/>
          <w:sz w:val="20"/>
          <w:szCs w:val="20"/>
        </w:rPr>
        <w:t>Пресс-служба:</w:t>
      </w:r>
    </w:p>
    <w:p w14:paraId="460E463A" w14:textId="77777777" w:rsidR="000806DE" w:rsidRPr="000806DE" w:rsidRDefault="000806DE" w:rsidP="000806DE">
      <w:pPr>
        <w:spacing w:line="288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806DE">
        <w:rPr>
          <w:rFonts w:ascii="Times New Roman" w:hAnsi="Times New Roman" w:cs="Times New Roman"/>
          <w:bCs/>
          <w:sz w:val="20"/>
          <w:szCs w:val="20"/>
        </w:rPr>
        <w:t>Светлана Сары</w:t>
      </w:r>
    </w:p>
    <w:p w14:paraId="2CA905B9" w14:textId="77777777" w:rsidR="000806DE" w:rsidRPr="000806DE" w:rsidRDefault="000806DE" w:rsidP="000806DE">
      <w:p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0806DE">
        <w:rPr>
          <w:rFonts w:ascii="Times New Roman" w:hAnsi="Times New Roman" w:cs="Times New Roman"/>
          <w:sz w:val="20"/>
          <w:szCs w:val="20"/>
        </w:rPr>
        <w:lastRenderedPageBreak/>
        <w:t xml:space="preserve"> +7 (8212) 24-00-22, доб. 2002</w:t>
      </w:r>
    </w:p>
    <w:p w14:paraId="6B4D5E33" w14:textId="77777777" w:rsidR="000806DE" w:rsidRPr="000806DE" w:rsidRDefault="000806DE" w:rsidP="000806DE">
      <w:p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0806DE">
        <w:rPr>
          <w:rFonts w:ascii="Times New Roman" w:hAnsi="Times New Roman" w:cs="Times New Roman"/>
          <w:sz w:val="20"/>
          <w:szCs w:val="20"/>
        </w:rPr>
        <w:t>Svetlana.Sary@russianpost.ru</w:t>
      </w:r>
    </w:p>
    <w:p w14:paraId="1223BC1F" w14:textId="77777777" w:rsidR="000806DE" w:rsidRPr="000806DE" w:rsidRDefault="000806DE" w:rsidP="000806DE">
      <w:pPr>
        <w:spacing w:after="160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667F33" w14:textId="7908D732" w:rsidR="00C667E9" w:rsidRPr="00BB7612" w:rsidRDefault="00C667E9" w:rsidP="00C667E9">
      <w:pPr>
        <w:spacing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C667E9" w:rsidRPr="00BB7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1F3"/>
    <w:rsid w:val="00004FA9"/>
    <w:rsid w:val="000806DE"/>
    <w:rsid w:val="000A3EA7"/>
    <w:rsid w:val="00144EC7"/>
    <w:rsid w:val="00166780"/>
    <w:rsid w:val="00184B4E"/>
    <w:rsid w:val="002504CF"/>
    <w:rsid w:val="0027667D"/>
    <w:rsid w:val="002B7F1E"/>
    <w:rsid w:val="002F5870"/>
    <w:rsid w:val="00346694"/>
    <w:rsid w:val="0038109A"/>
    <w:rsid w:val="003C0209"/>
    <w:rsid w:val="003E0AF0"/>
    <w:rsid w:val="00451E7E"/>
    <w:rsid w:val="004708AD"/>
    <w:rsid w:val="00477150"/>
    <w:rsid w:val="00507D05"/>
    <w:rsid w:val="005275B8"/>
    <w:rsid w:val="005E38B9"/>
    <w:rsid w:val="00672658"/>
    <w:rsid w:val="006E45E7"/>
    <w:rsid w:val="007660C9"/>
    <w:rsid w:val="00772382"/>
    <w:rsid w:val="0077346A"/>
    <w:rsid w:val="007D71F3"/>
    <w:rsid w:val="007F4083"/>
    <w:rsid w:val="00826717"/>
    <w:rsid w:val="00840F59"/>
    <w:rsid w:val="00843306"/>
    <w:rsid w:val="008A41C0"/>
    <w:rsid w:val="0092040F"/>
    <w:rsid w:val="009618EC"/>
    <w:rsid w:val="009A0EDD"/>
    <w:rsid w:val="009E654A"/>
    <w:rsid w:val="00A00369"/>
    <w:rsid w:val="00A22C99"/>
    <w:rsid w:val="00A8542C"/>
    <w:rsid w:val="00A97CBB"/>
    <w:rsid w:val="00AA308F"/>
    <w:rsid w:val="00AD732E"/>
    <w:rsid w:val="00B01A83"/>
    <w:rsid w:val="00BB5BB2"/>
    <w:rsid w:val="00C667E9"/>
    <w:rsid w:val="00C950D5"/>
    <w:rsid w:val="00D16CAB"/>
    <w:rsid w:val="00DB17F9"/>
    <w:rsid w:val="00DC781F"/>
    <w:rsid w:val="00DF43A8"/>
    <w:rsid w:val="00DF79FE"/>
    <w:rsid w:val="00EA4CD6"/>
    <w:rsid w:val="00ED59DA"/>
    <w:rsid w:val="00EF3F7E"/>
    <w:rsid w:val="00F80415"/>
    <w:rsid w:val="00FE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6C521"/>
  <w15:chartTrackingRefBased/>
  <w15:docId w15:val="{88287144-F372-4073-8FCA-677192574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F1E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ain0">
    <w:name w:val="main0"/>
    <w:basedOn w:val="a"/>
    <w:rsid w:val="00A00369"/>
    <w:pPr>
      <w:spacing w:after="160"/>
    </w:pPr>
    <w:rPr>
      <w:rFonts w:ascii="Arial" w:eastAsia="Arial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C667E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667E9"/>
    <w:rPr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77238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72382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72382"/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7238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72382"/>
    <w:rPr>
      <w:rFonts w:ascii="Calibri" w:hAnsi="Calibri" w:cs="Calibri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7238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72382"/>
    <w:rPr>
      <w:rFonts w:ascii="Segoe UI" w:hAnsi="Segoe UI" w:cs="Segoe UI"/>
      <w:sz w:val="18"/>
      <w:szCs w:val="1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07D05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507D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1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smarka.ru/engine/files/editors/Polozhenie_Konkurs_2026_god_edinstva_narodov_Rossii.pdf" TargetMode="External"/><Relationship Id="rId5" Type="http://schemas.openxmlformats.org/officeDocument/2006/relationships/hyperlink" Target="https://forms.yandex.ru/u/69e8746584227c51a24101d7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Назарова Ольга Николаевна</dc:creator>
  <cp:keywords/>
  <dc:description/>
  <cp:lastModifiedBy>Сары Светлана Николаевна</cp:lastModifiedBy>
  <cp:revision>4</cp:revision>
  <dcterms:created xsi:type="dcterms:W3CDTF">2026-05-08T12:23:00Z</dcterms:created>
  <dcterms:modified xsi:type="dcterms:W3CDTF">2026-05-08T12:24:00Z</dcterms:modified>
</cp:coreProperties>
</file>