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F071" w14:textId="77777777" w:rsidR="00646240" w:rsidRDefault="00714ECE" w:rsidP="00E508AC">
      <w:pPr>
        <w:ind w:left="2820" w:right="283" w:firstLine="720"/>
        <w:rPr>
          <w:sz w:val="28"/>
          <w:szCs w:val="28"/>
        </w:rPr>
      </w:pPr>
      <w:r>
        <w:rPr>
          <w:noProof/>
        </w:rPr>
        <w:drawing>
          <wp:inline distT="0" distB="0" distL="0" distR="0" wp14:anchorId="21D37499" wp14:editId="482CCE6C">
            <wp:extent cx="638175" cy="7905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70B9F" w14:textId="77777777" w:rsidR="00714ECE" w:rsidRDefault="00714ECE" w:rsidP="00E508AC">
      <w:pPr>
        <w:ind w:left="2820" w:right="283" w:firstLine="720"/>
        <w:rPr>
          <w:sz w:val="28"/>
          <w:szCs w:val="28"/>
        </w:rPr>
      </w:pPr>
    </w:p>
    <w:p w14:paraId="1D75B43F" w14:textId="77777777" w:rsidR="00714ECE" w:rsidRDefault="00714ECE" w:rsidP="00714ECE">
      <w:pPr>
        <w:jc w:val="center"/>
      </w:pPr>
      <w:r>
        <w:rPr>
          <w:b/>
          <w:sz w:val="28"/>
          <w:szCs w:val="28"/>
        </w:rPr>
        <w:t>АДМИНИСТРАЦИЯ ЛЕБЯЖСКОГО МУНИЦИПАЛЬНОГО</w:t>
      </w:r>
    </w:p>
    <w:p w14:paraId="4790946D" w14:textId="77777777" w:rsidR="00714ECE" w:rsidRDefault="00714ECE" w:rsidP="00714ECE">
      <w:pPr>
        <w:jc w:val="center"/>
      </w:pPr>
      <w:r>
        <w:rPr>
          <w:b/>
          <w:sz w:val="28"/>
          <w:szCs w:val="28"/>
        </w:rPr>
        <w:t>ОКРУГА КИРОВСКОЙ ОБЛАСТИ</w:t>
      </w:r>
    </w:p>
    <w:p w14:paraId="109AF4A4" w14:textId="77777777" w:rsidR="00714ECE" w:rsidRDefault="00714ECE" w:rsidP="00714ECE">
      <w:pPr>
        <w:jc w:val="center"/>
        <w:rPr>
          <w:b/>
          <w:sz w:val="36"/>
          <w:szCs w:val="36"/>
        </w:rPr>
      </w:pPr>
    </w:p>
    <w:p w14:paraId="23A7DF4B" w14:textId="77777777" w:rsidR="00714ECE" w:rsidRPr="00180655" w:rsidRDefault="00714ECE" w:rsidP="00714ECE">
      <w:pPr>
        <w:jc w:val="center"/>
        <w:rPr>
          <w:sz w:val="32"/>
          <w:szCs w:val="32"/>
        </w:rPr>
      </w:pPr>
      <w:r w:rsidRPr="00180655">
        <w:rPr>
          <w:b/>
          <w:sz w:val="32"/>
          <w:szCs w:val="32"/>
        </w:rPr>
        <w:t>ПОСТАНОВЛЕНИЕ</w:t>
      </w:r>
    </w:p>
    <w:p w14:paraId="7A2DFE0F" w14:textId="6C55793B" w:rsidR="00714ECE" w:rsidRPr="00FE3922" w:rsidRDefault="00B555E1" w:rsidP="00B555E1">
      <w:pPr>
        <w:rPr>
          <w:sz w:val="28"/>
          <w:szCs w:val="28"/>
        </w:rPr>
      </w:pPr>
      <w:r w:rsidRPr="00FE3922">
        <w:rPr>
          <w:sz w:val="28"/>
          <w:szCs w:val="28"/>
        </w:rPr>
        <w:t xml:space="preserve">         </w:t>
      </w:r>
      <w:r w:rsidR="00A20A69" w:rsidRPr="00A20A69">
        <w:rPr>
          <w:sz w:val="28"/>
          <w:szCs w:val="28"/>
          <w:u w:val="single"/>
        </w:rPr>
        <w:t>10.07.2025</w:t>
      </w:r>
      <w:r w:rsidRPr="00FE3922">
        <w:rPr>
          <w:sz w:val="28"/>
          <w:szCs w:val="28"/>
        </w:rPr>
        <w:t xml:space="preserve">          </w:t>
      </w:r>
      <w:r w:rsidR="00FE3922">
        <w:rPr>
          <w:sz w:val="28"/>
          <w:szCs w:val="28"/>
        </w:rPr>
        <w:t xml:space="preserve">                                                                        </w:t>
      </w:r>
      <w:r w:rsidR="009115A0">
        <w:rPr>
          <w:sz w:val="28"/>
          <w:szCs w:val="28"/>
        </w:rPr>
        <w:t xml:space="preserve">       </w:t>
      </w:r>
      <w:r w:rsidR="00FE3922">
        <w:rPr>
          <w:sz w:val="28"/>
          <w:szCs w:val="28"/>
        </w:rPr>
        <w:t xml:space="preserve">   </w:t>
      </w:r>
      <w:proofErr w:type="gramStart"/>
      <w:r w:rsidR="00FE3922">
        <w:rPr>
          <w:sz w:val="28"/>
          <w:szCs w:val="28"/>
        </w:rPr>
        <w:t xml:space="preserve">№ </w:t>
      </w:r>
      <w:r w:rsidRPr="00FE3922">
        <w:rPr>
          <w:sz w:val="28"/>
          <w:szCs w:val="28"/>
        </w:rPr>
        <w:t xml:space="preserve"> </w:t>
      </w:r>
      <w:r w:rsidR="00A20A69" w:rsidRPr="00A20A69">
        <w:rPr>
          <w:sz w:val="28"/>
          <w:szCs w:val="28"/>
          <w:u w:val="single"/>
        </w:rPr>
        <w:t>490</w:t>
      </w:r>
      <w:proofErr w:type="gramEnd"/>
      <w:r w:rsidRPr="00A20A69">
        <w:rPr>
          <w:sz w:val="28"/>
          <w:szCs w:val="28"/>
          <w:u w:val="single"/>
        </w:rPr>
        <w:t xml:space="preserve"> </w:t>
      </w:r>
      <w:r w:rsidRPr="00FE3922">
        <w:rPr>
          <w:sz w:val="28"/>
          <w:szCs w:val="28"/>
        </w:rPr>
        <w:t xml:space="preserve">            </w:t>
      </w:r>
    </w:p>
    <w:p w14:paraId="51788008" w14:textId="77777777" w:rsidR="00714ECE" w:rsidRPr="00714ECE" w:rsidRDefault="00714ECE" w:rsidP="00714ECE">
      <w:pPr>
        <w:jc w:val="both"/>
        <w:rPr>
          <w:b/>
          <w:u w:val="single"/>
        </w:rPr>
      </w:pPr>
      <w:r>
        <w:rPr>
          <w:sz w:val="28"/>
          <w:szCs w:val="28"/>
        </w:rPr>
        <w:tab/>
      </w:r>
      <w:r w:rsidRPr="0021094F">
        <w:rPr>
          <w:sz w:val="28"/>
          <w:szCs w:val="28"/>
          <w:u w:val="single"/>
        </w:rPr>
        <w:t xml:space="preserve"> </w:t>
      </w:r>
    </w:p>
    <w:p w14:paraId="16D4930B" w14:textId="77777777" w:rsidR="00714ECE" w:rsidRDefault="00714ECE" w:rsidP="00714ECE">
      <w:pPr>
        <w:jc w:val="center"/>
      </w:pPr>
      <w:r>
        <w:rPr>
          <w:sz w:val="28"/>
          <w:szCs w:val="28"/>
        </w:rPr>
        <w:t>пгт  Лебяжье</w:t>
      </w:r>
    </w:p>
    <w:p w14:paraId="7419C231" w14:textId="77777777" w:rsidR="00714ECE" w:rsidRDefault="00714ECE" w:rsidP="00E508AC">
      <w:pPr>
        <w:ind w:left="2820" w:right="283" w:firstLine="720"/>
        <w:rPr>
          <w:sz w:val="28"/>
          <w:szCs w:val="28"/>
        </w:rPr>
      </w:pPr>
    </w:p>
    <w:p w14:paraId="1B3BD0A8" w14:textId="77777777" w:rsidR="0084484D" w:rsidRDefault="0084484D" w:rsidP="0084484D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методики прогнозирования поступлений доходов в бюджет муниципального образования Лебяжский муниципальный округ Кировской области, главным администратором которых является администрация Лебяжского муниципального округа</w:t>
      </w:r>
    </w:p>
    <w:p w14:paraId="60C08470" w14:textId="77777777" w:rsidR="0084484D" w:rsidRDefault="0084484D" w:rsidP="0084484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59A7F" w14:textId="77777777" w:rsidR="0084484D" w:rsidRPr="00412B8B" w:rsidRDefault="0084484D" w:rsidP="0084484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160.1 Бюджетного кодекса Российской Федерации и постановлением Правительства Российской Федерации от 23.06.2016 № 574 «Об общих требованиях и методике прогнозирования поступлений доходов в бюджеты бюджетной системы Российской Федерации» (с учетом изменений и дополнений)</w:t>
      </w:r>
      <w:r w:rsidRPr="00412B8B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14:paraId="7024E3DC" w14:textId="77777777" w:rsidR="0084484D" w:rsidRDefault="0084484D" w:rsidP="0084484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B8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Методику прогнозирования поступлений доходов в бюджет муниципального образования Лебяжский муниципальный округ Кировской области</w:t>
      </w:r>
      <w:r w:rsidR="007E3C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главным администратором которых является  администрация Лебяжского муниципального округа, согласно приложению.</w:t>
      </w:r>
    </w:p>
    <w:p w14:paraId="52465413" w14:textId="77777777" w:rsidR="00C43E82" w:rsidRDefault="000108C0" w:rsidP="0084484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484D" w:rsidRPr="00C43E82">
        <w:rPr>
          <w:rFonts w:ascii="Times New Roman" w:hAnsi="Times New Roman" w:cs="Times New Roman"/>
          <w:sz w:val="28"/>
          <w:szCs w:val="28"/>
        </w:rPr>
        <w:t>.</w:t>
      </w:r>
      <w:r w:rsidR="0084484D">
        <w:rPr>
          <w:sz w:val="28"/>
          <w:szCs w:val="28"/>
        </w:rPr>
        <w:t xml:space="preserve"> </w:t>
      </w:r>
      <w:r w:rsidR="0084484D" w:rsidRPr="00C43E82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администрации Лебяжского муниципального округа </w:t>
      </w:r>
      <w:r w:rsidR="00C43E82" w:rsidRPr="00C43E82">
        <w:rPr>
          <w:rFonts w:ascii="Times New Roman" w:hAnsi="Times New Roman" w:cs="Times New Roman"/>
          <w:sz w:val="28"/>
          <w:szCs w:val="28"/>
        </w:rPr>
        <w:t>от 29.11.2021 № 455 «Об утверждении методики прогнозирования поступлений доходов в бюджет муниципального образования Лебяжский муниципальный округ Кировской области, главным администратором которых является администрация Лебяжского муниципального округа</w:t>
      </w:r>
      <w:r w:rsidR="00C43E82">
        <w:rPr>
          <w:rFonts w:ascii="Times New Roman" w:hAnsi="Times New Roman" w:cs="Times New Roman"/>
          <w:sz w:val="28"/>
          <w:szCs w:val="28"/>
        </w:rPr>
        <w:t>».</w:t>
      </w:r>
    </w:p>
    <w:p w14:paraId="6F143F21" w14:textId="77777777" w:rsidR="00846718" w:rsidRPr="00846718" w:rsidRDefault="000108C0" w:rsidP="00846718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8C0">
        <w:rPr>
          <w:rFonts w:ascii="Times New Roman" w:hAnsi="Times New Roman" w:cs="Times New Roman"/>
          <w:sz w:val="28"/>
          <w:szCs w:val="28"/>
        </w:rPr>
        <w:t xml:space="preserve">3. </w:t>
      </w:r>
      <w:r w:rsidR="00846718" w:rsidRPr="0084671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</w:t>
      </w:r>
      <w:r w:rsidR="00846718">
        <w:rPr>
          <w:rFonts w:ascii="Times New Roman" w:hAnsi="Times New Roman" w:cs="Times New Roman"/>
          <w:sz w:val="28"/>
          <w:szCs w:val="28"/>
        </w:rPr>
        <w:t xml:space="preserve">и </w:t>
      </w:r>
      <w:r w:rsidR="00846718" w:rsidRPr="00846718">
        <w:rPr>
          <w:rFonts w:ascii="Times New Roman" w:hAnsi="Times New Roman" w:cs="Times New Roman"/>
          <w:sz w:val="28"/>
          <w:szCs w:val="28"/>
        </w:rPr>
        <w:t>применяется к правоотношениям, возникающим начиная с составления проекта  бюджета муниципального образования Лебяжский муниципальный округ Кировской области на 2026 год и плановый период 2027 и 2028 годов</w:t>
      </w:r>
    </w:p>
    <w:p w14:paraId="76C6DA35" w14:textId="77777777" w:rsidR="00AE08A6" w:rsidRDefault="00AE08A6" w:rsidP="009115A0">
      <w:pPr>
        <w:pStyle w:val="a6"/>
        <w:tabs>
          <w:tab w:val="left" w:pos="6663"/>
          <w:tab w:val="left" w:pos="6946"/>
        </w:tabs>
        <w:ind w:left="0" w:firstLine="0"/>
      </w:pPr>
    </w:p>
    <w:p w14:paraId="45AE21F5" w14:textId="77777777" w:rsidR="009115A0" w:rsidRDefault="000108C0" w:rsidP="009115A0">
      <w:pPr>
        <w:pStyle w:val="a6"/>
        <w:tabs>
          <w:tab w:val="left" w:pos="6663"/>
          <w:tab w:val="left" w:pos="6946"/>
        </w:tabs>
        <w:ind w:left="0" w:firstLine="0"/>
      </w:pPr>
      <w:r>
        <w:t>Г</w:t>
      </w:r>
      <w:r w:rsidR="009115A0">
        <w:t>лав</w:t>
      </w:r>
      <w:r>
        <w:t>а</w:t>
      </w:r>
      <w:r w:rsidR="009115A0">
        <w:t xml:space="preserve">  Лебяжского</w:t>
      </w:r>
    </w:p>
    <w:p w14:paraId="488D339B" w14:textId="122177CE" w:rsidR="004A5E81" w:rsidRDefault="009115A0" w:rsidP="00A20A69">
      <w:pPr>
        <w:pStyle w:val="a6"/>
        <w:tabs>
          <w:tab w:val="left" w:pos="6663"/>
          <w:tab w:val="left" w:pos="6946"/>
        </w:tabs>
        <w:ind w:firstLine="0"/>
      </w:pPr>
      <w:r>
        <w:t xml:space="preserve">муниципального округа                                </w:t>
      </w:r>
      <w:r w:rsidR="000108C0">
        <w:t>Т.А. Обухова</w:t>
      </w:r>
      <w:r>
        <w:t xml:space="preserve">  </w:t>
      </w:r>
    </w:p>
    <w:p w14:paraId="6C01AF14" w14:textId="77777777" w:rsidR="004A5E81" w:rsidRDefault="004A5E81" w:rsidP="009115A0">
      <w:pPr>
        <w:ind w:left="5387"/>
        <w:jc w:val="right"/>
        <w:rPr>
          <w:sz w:val="28"/>
          <w:szCs w:val="28"/>
        </w:rPr>
      </w:pPr>
    </w:p>
    <w:p w14:paraId="17A67014" w14:textId="77777777" w:rsidR="009115A0" w:rsidRDefault="009115A0" w:rsidP="009115A0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672672A0" w14:textId="77777777" w:rsidR="009115A0" w:rsidRDefault="009115A0" w:rsidP="009115A0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14:paraId="49084947" w14:textId="77777777" w:rsidR="009115A0" w:rsidRDefault="009115A0" w:rsidP="009115A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Лебяжского муниципального округа</w:t>
      </w:r>
    </w:p>
    <w:p w14:paraId="5DF00ADF" w14:textId="56841304" w:rsidR="009115A0" w:rsidRDefault="00A20A69" w:rsidP="009115A0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9115A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20A69">
        <w:rPr>
          <w:sz w:val="28"/>
          <w:szCs w:val="28"/>
          <w:u w:val="single"/>
        </w:rPr>
        <w:t>10.07.2025</w:t>
      </w:r>
      <w:r w:rsidR="009115A0">
        <w:rPr>
          <w:sz w:val="28"/>
          <w:szCs w:val="28"/>
        </w:rPr>
        <w:t xml:space="preserve"> № </w:t>
      </w:r>
      <w:r w:rsidRPr="00A20A69">
        <w:rPr>
          <w:sz w:val="28"/>
          <w:szCs w:val="28"/>
          <w:u w:val="single"/>
        </w:rPr>
        <w:t>490</w:t>
      </w:r>
    </w:p>
    <w:p w14:paraId="5CDE044C" w14:textId="77777777" w:rsidR="009115A0" w:rsidRDefault="009115A0" w:rsidP="009115A0">
      <w:pPr>
        <w:rPr>
          <w:sz w:val="28"/>
          <w:szCs w:val="28"/>
        </w:rPr>
      </w:pPr>
    </w:p>
    <w:p w14:paraId="4C57B80B" w14:textId="77777777" w:rsidR="009115A0" w:rsidRDefault="009115A0" w:rsidP="009115A0"/>
    <w:p w14:paraId="5C3C4F11" w14:textId="77777777" w:rsidR="009115A0" w:rsidRDefault="009115A0" w:rsidP="009115A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14:paraId="10B22D8C" w14:textId="77777777" w:rsidR="009115A0" w:rsidRDefault="009115A0" w:rsidP="009115A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прогнозирования поступлений доходов в бюджет муниципального образования Лебяжский муниципальный округ Кировской области, главным администратором которых является администрация Лебяжского муниципального округа</w:t>
      </w:r>
    </w:p>
    <w:p w14:paraId="1E8A1CB1" w14:textId="77777777" w:rsidR="009115A0" w:rsidRDefault="009115A0" w:rsidP="009115A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7B7B0F" w14:textId="77777777" w:rsidR="009115A0" w:rsidRPr="00FF31AB" w:rsidRDefault="009115A0" w:rsidP="009115A0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F31AB">
        <w:rPr>
          <w:sz w:val="28"/>
          <w:szCs w:val="28"/>
        </w:rPr>
        <w:t>1. Настоящая Методика прогнозирования поступления доходов  в бюджет муниципального образования Лебяжский муниципальный округ Кировской области, главным администратором которых является  администраци</w:t>
      </w:r>
      <w:r>
        <w:rPr>
          <w:sz w:val="28"/>
          <w:szCs w:val="28"/>
        </w:rPr>
        <w:t>я</w:t>
      </w:r>
      <w:r w:rsidRPr="00FF31AB">
        <w:rPr>
          <w:sz w:val="28"/>
          <w:szCs w:val="28"/>
        </w:rPr>
        <w:t xml:space="preserve"> Лебяжского муниципального округа (далее – Методика), </w:t>
      </w:r>
      <w:r w:rsidRPr="00FF31AB">
        <w:rPr>
          <w:rFonts w:eastAsia="Calibri"/>
          <w:sz w:val="28"/>
          <w:szCs w:val="28"/>
        </w:rPr>
        <w:t>разработана на основе единых подходов к прогнозированию поступлений доходов в текущем финансовом году, очередном финансовом году и плановом периоде в целях реализации администраци</w:t>
      </w:r>
      <w:r>
        <w:rPr>
          <w:rFonts w:eastAsia="Calibri"/>
          <w:sz w:val="28"/>
          <w:szCs w:val="28"/>
        </w:rPr>
        <w:t>ей</w:t>
      </w:r>
      <w:r w:rsidRPr="00FF31AB">
        <w:rPr>
          <w:rFonts w:eastAsia="Calibri"/>
          <w:sz w:val="28"/>
          <w:szCs w:val="28"/>
        </w:rPr>
        <w:t xml:space="preserve"> Лебяжского муниципального округа Кировской области (далее – </w:t>
      </w:r>
      <w:r>
        <w:rPr>
          <w:rFonts w:eastAsia="Calibri"/>
          <w:sz w:val="28"/>
          <w:szCs w:val="28"/>
        </w:rPr>
        <w:t>администрация муниципального округа</w:t>
      </w:r>
      <w:r w:rsidRPr="00FF31AB">
        <w:rPr>
          <w:rFonts w:eastAsia="Calibri"/>
          <w:sz w:val="28"/>
          <w:szCs w:val="28"/>
        </w:rPr>
        <w:t xml:space="preserve">) полномочий главного администратора доходов бюджета </w:t>
      </w:r>
      <w:r w:rsidRPr="00FF31AB">
        <w:rPr>
          <w:sz w:val="28"/>
          <w:szCs w:val="28"/>
        </w:rPr>
        <w:t xml:space="preserve">муниципального образования Лебяжский муниципальный округа Кировской области (далее - бюджета муниципального образования) </w:t>
      </w:r>
      <w:r w:rsidRPr="00FF31AB">
        <w:rPr>
          <w:rFonts w:eastAsia="Calibri"/>
          <w:sz w:val="28"/>
          <w:szCs w:val="28"/>
        </w:rPr>
        <w:t>в части прогнозирования поступлений по закрепленным доходам.</w:t>
      </w:r>
    </w:p>
    <w:p w14:paraId="232CB03D" w14:textId="77777777" w:rsidR="009115A0" w:rsidRPr="00FF31AB" w:rsidRDefault="009115A0" w:rsidP="009115A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F31AB">
        <w:rPr>
          <w:sz w:val="28"/>
          <w:szCs w:val="28"/>
        </w:rPr>
        <w:t xml:space="preserve">. Перечень доходов, в отношении которых </w:t>
      </w:r>
      <w:r>
        <w:rPr>
          <w:sz w:val="28"/>
          <w:szCs w:val="28"/>
        </w:rPr>
        <w:t xml:space="preserve">администрация муниципального округа </w:t>
      </w:r>
      <w:r w:rsidRPr="00FF31AB">
        <w:rPr>
          <w:sz w:val="28"/>
          <w:szCs w:val="28"/>
        </w:rPr>
        <w:t>осуществляет бюджетные полномочия главного администратора доходов, устанавливается постано</w:t>
      </w:r>
      <w:r w:rsidR="00826CDC">
        <w:rPr>
          <w:sz w:val="28"/>
          <w:szCs w:val="28"/>
        </w:rPr>
        <w:t xml:space="preserve">влением администрации </w:t>
      </w:r>
      <w:r w:rsidRPr="00FF31AB">
        <w:rPr>
          <w:sz w:val="28"/>
          <w:szCs w:val="28"/>
        </w:rPr>
        <w:t xml:space="preserve"> муниципального округа.</w:t>
      </w:r>
    </w:p>
    <w:p w14:paraId="0471DA12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F31AB">
        <w:rPr>
          <w:rFonts w:ascii="Times New Roman" w:hAnsi="Times New Roman" w:cs="Times New Roman"/>
          <w:sz w:val="28"/>
          <w:szCs w:val="28"/>
        </w:rPr>
        <w:t xml:space="preserve"> При прогнозировании поступлений администрируемых доходов на очередной финансовый год используются следующие методы расчетов  или сочетание следующих методов расчетов:</w:t>
      </w:r>
    </w:p>
    <w:p w14:paraId="1EC7AA13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14:paraId="6CD463F4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 xml:space="preserve">усреднение - расчет на основании усреднения </w:t>
      </w:r>
      <w:proofErr w:type="gramStart"/>
      <w:r w:rsidRPr="00FF31AB">
        <w:rPr>
          <w:rFonts w:ascii="Times New Roman" w:hAnsi="Times New Roman" w:cs="Times New Roman"/>
          <w:sz w:val="28"/>
          <w:szCs w:val="28"/>
        </w:rPr>
        <w:t>объемов  доходов</w:t>
      </w:r>
      <w:proofErr w:type="gramEnd"/>
      <w:r w:rsidRPr="00FF31AB">
        <w:rPr>
          <w:rFonts w:ascii="Times New Roman" w:hAnsi="Times New Roman" w:cs="Times New Roman"/>
          <w:sz w:val="28"/>
          <w:szCs w:val="28"/>
        </w:rPr>
        <w:t xml:space="preserve"> поступлений доходов  в бюджет муниципального образования  не менее чем за 3 года, предшествующих   текущему году, очередному году или году, на </w:t>
      </w:r>
      <w:r w:rsidRPr="00FF31AB">
        <w:rPr>
          <w:rFonts w:ascii="Times New Roman" w:hAnsi="Times New Roman" w:cs="Times New Roman"/>
          <w:sz w:val="28"/>
          <w:szCs w:val="28"/>
        </w:rPr>
        <w:lastRenderedPageBreak/>
        <w:t>который производится такой расчет, или за весь период поступления соответствующего вида  доходов в случае, если не превышает 3 лет;</w:t>
      </w:r>
    </w:p>
    <w:p w14:paraId="2B0B8BAA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>индексация – расчет с применением индекса потребительских цен или другого коэффициента, характеризующего динамику прогнозируемого вида доходов;</w:t>
      </w:r>
    </w:p>
    <w:p w14:paraId="74F9D4B1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>экстраполяция  - расчет, осуществляемый  на основании имеющихся  данных о тенденции изменения поступлений в предшествующие периоды;</w:t>
      </w:r>
    </w:p>
    <w:p w14:paraId="2F6185A2" w14:textId="77777777" w:rsidR="009115A0" w:rsidRDefault="009115A0" w:rsidP="009115A0">
      <w:pPr>
        <w:spacing w:line="276" w:lineRule="auto"/>
        <w:rPr>
          <w:sz w:val="28"/>
          <w:szCs w:val="28"/>
        </w:rPr>
      </w:pPr>
      <w:r w:rsidRPr="00FF31AB">
        <w:rPr>
          <w:sz w:val="28"/>
          <w:szCs w:val="28"/>
        </w:rPr>
        <w:t>иной способ по соответствующим обоснованиям</w:t>
      </w:r>
      <w:r w:rsidR="00AC492B">
        <w:rPr>
          <w:sz w:val="28"/>
          <w:szCs w:val="28"/>
        </w:rPr>
        <w:t>;</w:t>
      </w:r>
    </w:p>
    <w:p w14:paraId="4B507117" w14:textId="77777777" w:rsidR="00AC492B" w:rsidRDefault="00AC492B" w:rsidP="00AC492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иной способ, который должен быть описан и обоснован в методике прогнозирования.</w:t>
      </w:r>
    </w:p>
    <w:p w14:paraId="680F6601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F31AB">
        <w:rPr>
          <w:rFonts w:ascii="Times New Roman" w:hAnsi="Times New Roman" w:cs="Times New Roman"/>
          <w:sz w:val="28"/>
          <w:szCs w:val="28"/>
        </w:rPr>
        <w:t xml:space="preserve">.  Методика прогнозирования поступлений доходов в бюджет муниципального образования администрируемых  </w:t>
      </w:r>
      <w:r w:rsidR="00826CDC">
        <w:rPr>
          <w:rFonts w:ascii="Times New Roman" w:hAnsi="Times New Roman" w:cs="Times New Roman"/>
          <w:sz w:val="28"/>
          <w:szCs w:val="28"/>
        </w:rPr>
        <w:t>администрацией муниципального округа</w:t>
      </w:r>
      <w:r w:rsidRPr="00FF31AB">
        <w:rPr>
          <w:rFonts w:ascii="Times New Roman" w:hAnsi="Times New Roman" w:cs="Times New Roman"/>
          <w:sz w:val="28"/>
          <w:szCs w:val="28"/>
        </w:rPr>
        <w:t xml:space="preserve">, определена в приложении к настоящей Методике. </w:t>
      </w:r>
    </w:p>
    <w:p w14:paraId="31C92EB9" w14:textId="77777777" w:rsidR="009115A0" w:rsidRPr="00FF31AB" w:rsidRDefault="009115A0" w:rsidP="009115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31AB">
        <w:rPr>
          <w:rFonts w:ascii="Times New Roman" w:hAnsi="Times New Roman" w:cs="Times New Roman"/>
          <w:sz w:val="28"/>
          <w:szCs w:val="28"/>
        </w:rPr>
        <w:t xml:space="preserve">.  Методика прогнозирования составляется с учетом нормативных правовых актов Российской Федерации, Кировской области, </w:t>
      </w:r>
      <w:r w:rsidRPr="00FF31AB">
        <w:rPr>
          <w:rFonts w:ascii="Times New Roman" w:hAnsi="Times New Roman" w:cs="Times New Roman"/>
          <w:color w:val="000000"/>
          <w:sz w:val="28"/>
          <w:szCs w:val="28"/>
        </w:rPr>
        <w:t>администрации Лебяжского муниципального округа</w:t>
      </w:r>
      <w:r w:rsidRPr="00FF31AB">
        <w:rPr>
          <w:rFonts w:ascii="Times New Roman" w:hAnsi="Times New Roman" w:cs="Times New Roman"/>
          <w:sz w:val="28"/>
          <w:szCs w:val="28"/>
        </w:rPr>
        <w:t xml:space="preserve">. При этом проекты нормативных правовых актов и (или) проекты актов, предусматривающих внесение изменений в соответствующие нормативные правовые акты, могут учитываться при расчете прогнозного объема поступлений доходов по решению соответственно Министерства финансов Российской Федерации, Министерства финансов Кировской области или финансового управления администрации Лебяжского муниципального округа. </w:t>
      </w:r>
    </w:p>
    <w:p w14:paraId="0E123A70" w14:textId="77777777" w:rsidR="009115A0" w:rsidRPr="00FF31AB" w:rsidRDefault="009115A0" w:rsidP="009115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F31AB">
        <w:rPr>
          <w:rFonts w:ascii="Times New Roman" w:hAnsi="Times New Roman" w:cs="Times New Roman"/>
          <w:sz w:val="28"/>
          <w:szCs w:val="28"/>
        </w:rPr>
        <w:t>. Методика прогнозирования в случае использования метода прямого расчета может содержать характеристику уровня собираемости соответствующего вида доходов (при его применимости) с учетом динамики показателя собираемости соответствующего вида доходов в предшествующие периоды и целевого уровня собираемости соответствующего вида доходов (в случае его наличия).</w:t>
      </w:r>
    </w:p>
    <w:p w14:paraId="6C589C3F" w14:textId="77777777" w:rsidR="009115A0" w:rsidRPr="00FF31AB" w:rsidRDefault="009115A0" w:rsidP="009115A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F31AB">
        <w:rPr>
          <w:rFonts w:ascii="Times New Roman" w:hAnsi="Times New Roman" w:cs="Times New Roman"/>
          <w:sz w:val="28"/>
          <w:szCs w:val="28"/>
        </w:rPr>
        <w:t>. Методика прогнозирования в случаях, когда прогноз соответствующего вида доходов предусматривает использование показателей социально-экономического развития, основывается на показателях прогноза социально-экономического развития муниципального образования Лебяжский муниципальный округ на среднесрочный период, разработанного   администрацией Лебяжского муниципального округа (далее - показатели прогноза социально-экономического развития).</w:t>
      </w:r>
    </w:p>
    <w:p w14:paraId="1E6F1A9E" w14:textId="77777777" w:rsidR="009115A0" w:rsidRPr="00FF31AB" w:rsidRDefault="009115A0" w:rsidP="009115A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F31AB">
        <w:rPr>
          <w:rFonts w:ascii="Times New Roman" w:hAnsi="Times New Roman" w:cs="Times New Roman"/>
          <w:sz w:val="28"/>
          <w:szCs w:val="28"/>
        </w:rPr>
        <w:t xml:space="preserve">. При расчете прогнозного объема поступлений доходов учитывается оценка ожидаемых результатов работы по взысканию дебиторской задолженности по платежам в бюджет муниципального образования (за исключением задолженности, подлежащей учету на забалансовом счете до принятия решения о ее восстановлении на балансовом счете или списании с </w:t>
      </w:r>
      <w:r w:rsidRPr="00FF31AB">
        <w:rPr>
          <w:rFonts w:ascii="Times New Roman" w:hAnsi="Times New Roman" w:cs="Times New Roman"/>
          <w:sz w:val="28"/>
          <w:szCs w:val="28"/>
        </w:rPr>
        <w:lastRenderedPageBreak/>
        <w:t>забалансового счета) на основании информации о планирующемся ее зачислении, а также влияние на объем поступлений доходов отдельных решений Президента Российской Федерации, Правительства Российской Федерации, Правительства Кировской области, представительного органа Лебяжского муниципального округа.</w:t>
      </w:r>
    </w:p>
    <w:p w14:paraId="275CF172" w14:textId="77777777" w:rsidR="009115A0" w:rsidRPr="00FF31AB" w:rsidRDefault="009115A0" w:rsidP="009115A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F31AB">
        <w:rPr>
          <w:sz w:val="28"/>
          <w:szCs w:val="28"/>
        </w:rPr>
        <w:t>. Расчет прогнозного объема поступлений доходов на текущий финансовый год корректируется исходя из фактического объема поступлений доходов на определенную отчетную дату и оценки поступлений до конца текущего финансового года с учетом ожидаемой суммы поступлений дебиторской задолженности на основании данных отчетности по форме 0503169 по состоянию на определенную отчетную дату, иных факторов, влияющих на поступление доходов, и помесячной динамики поступлений в предыдущие периоды.</w:t>
      </w:r>
    </w:p>
    <w:p w14:paraId="33A77848" w14:textId="77777777" w:rsidR="009115A0" w:rsidRPr="00FF31AB" w:rsidRDefault="009115A0" w:rsidP="009115A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FF31AB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FF31AB">
        <w:rPr>
          <w:sz w:val="28"/>
          <w:szCs w:val="28"/>
        </w:rPr>
        <w:t xml:space="preserve">. </w:t>
      </w:r>
      <w:r w:rsidRPr="00FF31AB">
        <w:rPr>
          <w:rFonts w:eastAsia="Calibri"/>
          <w:sz w:val="28"/>
          <w:szCs w:val="28"/>
        </w:rPr>
        <w:t xml:space="preserve">Для расчета прогнозируемого объема доходов </w:t>
      </w:r>
      <w:r w:rsidRPr="00FF31AB">
        <w:rPr>
          <w:sz w:val="28"/>
          <w:szCs w:val="28"/>
        </w:rPr>
        <w:t>алгоритм расчета для каждого вида доходов должен включать оценку объема выпадающих доходов в связи с применением предусмотренных нормативными правовыми актами муниципального округа льгот, освобождений и иных преференций  информацию об отсутствии таких льгот.</w:t>
      </w:r>
    </w:p>
    <w:p w14:paraId="3ABE4224" w14:textId="77777777" w:rsidR="009115A0" w:rsidRPr="00FF31AB" w:rsidRDefault="009115A0" w:rsidP="009115A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1AB"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F31AB">
        <w:rPr>
          <w:rFonts w:ascii="Times New Roman" w:hAnsi="Times New Roman" w:cs="Times New Roman"/>
          <w:sz w:val="28"/>
          <w:szCs w:val="28"/>
        </w:rPr>
        <w:t>.  Прогнозирование поступлений доходов в бюджет муниципального образования на п</w:t>
      </w:r>
      <w:r w:rsidR="000108C0">
        <w:rPr>
          <w:rFonts w:ascii="Times New Roman" w:hAnsi="Times New Roman" w:cs="Times New Roman"/>
          <w:sz w:val="28"/>
          <w:szCs w:val="28"/>
        </w:rPr>
        <w:t>лановый период может осуществля</w:t>
      </w:r>
      <w:r w:rsidRPr="00FF31AB">
        <w:rPr>
          <w:rFonts w:ascii="Times New Roman" w:hAnsi="Times New Roman" w:cs="Times New Roman"/>
          <w:sz w:val="28"/>
          <w:szCs w:val="28"/>
        </w:rPr>
        <w:t>т</w:t>
      </w:r>
      <w:r w:rsidR="000108C0">
        <w:rPr>
          <w:rFonts w:ascii="Times New Roman" w:hAnsi="Times New Roman" w:cs="Times New Roman"/>
          <w:sz w:val="28"/>
          <w:szCs w:val="28"/>
        </w:rPr>
        <w:t>ь</w:t>
      </w:r>
      <w:r w:rsidRPr="00FF31AB">
        <w:rPr>
          <w:rFonts w:ascii="Times New Roman" w:hAnsi="Times New Roman" w:cs="Times New Roman"/>
          <w:sz w:val="28"/>
          <w:szCs w:val="28"/>
        </w:rPr>
        <w:t>ся с применением метода индексации.</w:t>
      </w:r>
    </w:p>
    <w:p w14:paraId="2FFC2CB5" w14:textId="77777777" w:rsidR="009115A0" w:rsidRPr="000108C0" w:rsidRDefault="009115A0" w:rsidP="000108C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8C0">
        <w:rPr>
          <w:rFonts w:ascii="Times New Roman" w:hAnsi="Times New Roman" w:cs="Times New Roman"/>
          <w:sz w:val="28"/>
          <w:szCs w:val="28"/>
        </w:rPr>
        <w:t xml:space="preserve">          12.  Корректировка утвержденного прогноза поступления доходов на текущий финансовый год по каждому доходному источнику производится </w:t>
      </w:r>
      <w:r w:rsidR="00826CDC" w:rsidRPr="000108C0">
        <w:rPr>
          <w:rFonts w:ascii="Times New Roman" w:hAnsi="Times New Roman" w:cs="Times New Roman"/>
          <w:sz w:val="28"/>
          <w:szCs w:val="28"/>
        </w:rPr>
        <w:t>администрацией муниципального округа</w:t>
      </w:r>
      <w:r w:rsidRPr="000108C0">
        <w:rPr>
          <w:rFonts w:ascii="Times New Roman" w:hAnsi="Times New Roman" w:cs="Times New Roman"/>
          <w:sz w:val="28"/>
          <w:szCs w:val="28"/>
        </w:rPr>
        <w:t xml:space="preserve"> из фактического объема поступлений  на последнюю отчетную дату текущего финансового года, иных факторов, оказывающих влияние на поступление доходов, в том числе не учтенных ранее, при прогнозировании.</w:t>
      </w:r>
    </w:p>
    <w:p w14:paraId="784BD61F" w14:textId="77777777" w:rsidR="000108C0" w:rsidRPr="000108C0" w:rsidRDefault="000108C0" w:rsidP="000108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8C0">
        <w:rPr>
          <w:rFonts w:ascii="Times New Roman" w:hAnsi="Times New Roman" w:cs="Times New Roman"/>
          <w:sz w:val="28"/>
          <w:szCs w:val="28"/>
        </w:rPr>
        <w:t>13.Ожидаемый объем безвозмездных поступлений от других бюджетов бюджетной системы Российской Федерации определяется на основании объема расходов областного бюджета на очередной финансовый год и на плановый период.</w:t>
      </w:r>
    </w:p>
    <w:p w14:paraId="10625036" w14:textId="77777777" w:rsidR="000108C0" w:rsidRPr="000108C0" w:rsidRDefault="000108C0" w:rsidP="000108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8C0">
        <w:rPr>
          <w:rFonts w:ascii="Times New Roman" w:hAnsi="Times New Roman" w:cs="Times New Roman"/>
          <w:sz w:val="28"/>
          <w:szCs w:val="28"/>
        </w:rPr>
        <w:t xml:space="preserve"> Показатели безвозмездных поступлений от негосударственных организаций и прочие безвозмездные поступления в бюджет муниципального округа не прогнозируются. Поступления определяются в ходе исполнения бюджета </w:t>
      </w:r>
      <w:r>
        <w:rPr>
          <w:rFonts w:ascii="Times New Roman" w:hAnsi="Times New Roman" w:cs="Times New Roman"/>
          <w:sz w:val="28"/>
          <w:szCs w:val="28"/>
        </w:rPr>
        <w:t>Лебяжского муниципального</w:t>
      </w:r>
      <w:r w:rsidRPr="000108C0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14:paraId="26ABDF4A" w14:textId="77777777" w:rsidR="009115A0" w:rsidRPr="00FF31AB" w:rsidRDefault="009115A0" w:rsidP="000108C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0108C0">
        <w:rPr>
          <w:rFonts w:eastAsia="Calibri"/>
          <w:sz w:val="28"/>
          <w:szCs w:val="28"/>
        </w:rPr>
        <w:t>14. Прогнозирование доходов от возврата остатков субсидий</w:t>
      </w:r>
      <w:r w:rsidRPr="00FF31AB">
        <w:rPr>
          <w:rFonts w:eastAsia="Calibri"/>
          <w:sz w:val="28"/>
          <w:szCs w:val="28"/>
        </w:rPr>
        <w:t xml:space="preserve">, субвенций и иных межбюджетных трансфертов, имеющих целевое назначение, прошлых лет из бюджетов бюджетной системы Российской Федерации осуществляется на текущий финансовый год с учетом фактического поступления на определенную отчетную дату текущего </w:t>
      </w:r>
      <w:r w:rsidRPr="00FF31AB">
        <w:rPr>
          <w:rFonts w:eastAsia="Calibri"/>
          <w:sz w:val="28"/>
          <w:szCs w:val="28"/>
        </w:rPr>
        <w:lastRenderedPageBreak/>
        <w:t>финансового года, а также исходя из планируемого объема поступлений (возврата средств, потребность в которых подтверждена) до конца текущего финансового года.</w:t>
      </w:r>
    </w:p>
    <w:p w14:paraId="2AA1F226" w14:textId="77777777" w:rsidR="009115A0" w:rsidRDefault="009115A0" w:rsidP="009115A0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9115A0" w:rsidSect="009115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6250"/>
    <w:multiLevelType w:val="hybridMultilevel"/>
    <w:tmpl w:val="6CA6A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A5E43"/>
    <w:multiLevelType w:val="hybridMultilevel"/>
    <w:tmpl w:val="EE84C3B0"/>
    <w:lvl w:ilvl="0" w:tplc="8A16F5DE">
      <w:start w:val="3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3FDF21F1"/>
    <w:multiLevelType w:val="multilevel"/>
    <w:tmpl w:val="03727F0C"/>
    <w:lvl w:ilvl="0">
      <w:start w:val="1"/>
      <w:numFmt w:val="decimal"/>
      <w:lvlText w:val="%1."/>
      <w:lvlJc w:val="left"/>
      <w:pPr>
        <w:ind w:left="364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7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90" w:hanging="7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41" w:hanging="7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2" w:hanging="7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7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4" w:hanging="7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7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6" w:hanging="729"/>
      </w:pPr>
      <w:rPr>
        <w:rFonts w:hint="default"/>
        <w:lang w:val="ru-RU" w:eastAsia="en-US" w:bidi="ar-SA"/>
      </w:rPr>
    </w:lvl>
  </w:abstractNum>
  <w:abstractNum w:abstractNumId="3" w15:restartNumberingAfterBreak="0">
    <w:nsid w:val="6D9B26D2"/>
    <w:multiLevelType w:val="hybridMultilevel"/>
    <w:tmpl w:val="4EBA97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8AC"/>
    <w:rsid w:val="000108C0"/>
    <w:rsid w:val="000803E4"/>
    <w:rsid w:val="000A2BDC"/>
    <w:rsid w:val="000B5290"/>
    <w:rsid w:val="00100624"/>
    <w:rsid w:val="00124188"/>
    <w:rsid w:val="001262BC"/>
    <w:rsid w:val="002144CD"/>
    <w:rsid w:val="002428F7"/>
    <w:rsid w:val="00245085"/>
    <w:rsid w:val="002D1D60"/>
    <w:rsid w:val="002E5802"/>
    <w:rsid w:val="002E5FE6"/>
    <w:rsid w:val="002F14C6"/>
    <w:rsid w:val="002F7B2A"/>
    <w:rsid w:val="00304E54"/>
    <w:rsid w:val="00305C1B"/>
    <w:rsid w:val="00311366"/>
    <w:rsid w:val="0035157B"/>
    <w:rsid w:val="00365700"/>
    <w:rsid w:val="003D2A3D"/>
    <w:rsid w:val="003D5C82"/>
    <w:rsid w:val="003D79FC"/>
    <w:rsid w:val="003F3EBC"/>
    <w:rsid w:val="0041337E"/>
    <w:rsid w:val="00416E29"/>
    <w:rsid w:val="004353EC"/>
    <w:rsid w:val="0044131D"/>
    <w:rsid w:val="00441B09"/>
    <w:rsid w:val="00470F17"/>
    <w:rsid w:val="00495452"/>
    <w:rsid w:val="004A5E81"/>
    <w:rsid w:val="004B7112"/>
    <w:rsid w:val="00500F5C"/>
    <w:rsid w:val="005572E2"/>
    <w:rsid w:val="00563ACC"/>
    <w:rsid w:val="005C0BDE"/>
    <w:rsid w:val="005D04D4"/>
    <w:rsid w:val="00615F7F"/>
    <w:rsid w:val="00646240"/>
    <w:rsid w:val="006838A3"/>
    <w:rsid w:val="006D5311"/>
    <w:rsid w:val="00714ECE"/>
    <w:rsid w:val="00741373"/>
    <w:rsid w:val="00754883"/>
    <w:rsid w:val="00755F64"/>
    <w:rsid w:val="00782C4B"/>
    <w:rsid w:val="007871C8"/>
    <w:rsid w:val="00794590"/>
    <w:rsid w:val="007A382C"/>
    <w:rsid w:val="007B7905"/>
    <w:rsid w:val="007E3CCA"/>
    <w:rsid w:val="00802CDC"/>
    <w:rsid w:val="0082316B"/>
    <w:rsid w:val="00826CDC"/>
    <w:rsid w:val="0084484D"/>
    <w:rsid w:val="00846718"/>
    <w:rsid w:val="008E1FFD"/>
    <w:rsid w:val="008F2D07"/>
    <w:rsid w:val="009115A0"/>
    <w:rsid w:val="0095620F"/>
    <w:rsid w:val="009A62D4"/>
    <w:rsid w:val="009B72DE"/>
    <w:rsid w:val="009E7958"/>
    <w:rsid w:val="00A04FAB"/>
    <w:rsid w:val="00A12BB4"/>
    <w:rsid w:val="00A20A69"/>
    <w:rsid w:val="00A35DA5"/>
    <w:rsid w:val="00A612BE"/>
    <w:rsid w:val="00A71656"/>
    <w:rsid w:val="00A81D8E"/>
    <w:rsid w:val="00AA1162"/>
    <w:rsid w:val="00AB1F06"/>
    <w:rsid w:val="00AC492B"/>
    <w:rsid w:val="00AE08A6"/>
    <w:rsid w:val="00AF16EA"/>
    <w:rsid w:val="00B11141"/>
    <w:rsid w:val="00B555E1"/>
    <w:rsid w:val="00B60C41"/>
    <w:rsid w:val="00BF7E88"/>
    <w:rsid w:val="00C27CE6"/>
    <w:rsid w:val="00C34AD7"/>
    <w:rsid w:val="00C43E82"/>
    <w:rsid w:val="00C67018"/>
    <w:rsid w:val="00CB261F"/>
    <w:rsid w:val="00CC0AE1"/>
    <w:rsid w:val="00D37E95"/>
    <w:rsid w:val="00DC1E4D"/>
    <w:rsid w:val="00DE3B5C"/>
    <w:rsid w:val="00DF4A1D"/>
    <w:rsid w:val="00E03740"/>
    <w:rsid w:val="00E2226E"/>
    <w:rsid w:val="00E30B9D"/>
    <w:rsid w:val="00E31EAF"/>
    <w:rsid w:val="00E508AC"/>
    <w:rsid w:val="00E61512"/>
    <w:rsid w:val="00F37FCB"/>
    <w:rsid w:val="00F56DBA"/>
    <w:rsid w:val="00F6049B"/>
    <w:rsid w:val="00F6411C"/>
    <w:rsid w:val="00FA7185"/>
    <w:rsid w:val="00FA767E"/>
    <w:rsid w:val="00FB1CC5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A0CFC"/>
  <w15:docId w15:val="{74FF71CB-0E23-48CC-A86E-BD853D19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8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08AC"/>
    <w:pPr>
      <w:keepNext/>
      <w:jc w:val="both"/>
      <w:outlineLvl w:val="0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08A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E508AC"/>
    <w:pPr>
      <w:ind w:left="720"/>
    </w:pPr>
    <w:rPr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E50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508A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4A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14ECE"/>
    <w:pPr>
      <w:ind w:left="720"/>
      <w:contextualSpacing/>
    </w:pPr>
  </w:style>
  <w:style w:type="paragraph" w:customStyle="1" w:styleId="Aacao1cionooiii">
    <w:name w:val="Aacao1 c ionooiii"/>
    <w:basedOn w:val="a"/>
    <w:rsid w:val="008F2D07"/>
    <w:pPr>
      <w:spacing w:after="60" w:line="360" w:lineRule="exact"/>
      <w:ind w:firstLine="709"/>
      <w:jc w:val="both"/>
    </w:pPr>
    <w:rPr>
      <w:sz w:val="28"/>
      <w:szCs w:val="20"/>
      <w:lang w:eastAsia="zh-CN"/>
    </w:rPr>
  </w:style>
  <w:style w:type="paragraph" w:customStyle="1" w:styleId="ConsPlusNormal">
    <w:name w:val="ConsPlusNormal"/>
    <w:rsid w:val="0035157B"/>
    <w:pPr>
      <w:widowControl w:val="0"/>
      <w:autoSpaceDE w:val="0"/>
      <w:autoSpaceDN w:val="0"/>
    </w:pPr>
    <w:rPr>
      <w:rFonts w:eastAsiaTheme="minorEastAsia" w:cs="Calibri"/>
    </w:rPr>
  </w:style>
  <w:style w:type="paragraph" w:styleId="a6">
    <w:name w:val="Body Text"/>
    <w:basedOn w:val="a"/>
    <w:link w:val="a7"/>
    <w:uiPriority w:val="1"/>
    <w:qFormat/>
    <w:rsid w:val="00A612BE"/>
    <w:pPr>
      <w:widowControl w:val="0"/>
      <w:autoSpaceDE w:val="0"/>
      <w:autoSpaceDN w:val="0"/>
      <w:ind w:left="2" w:right="143" w:firstLine="539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A612BE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2025-07-14T07:01:00Z</cp:lastPrinted>
  <dcterms:created xsi:type="dcterms:W3CDTF">2025-07-09T05:33:00Z</dcterms:created>
  <dcterms:modified xsi:type="dcterms:W3CDTF">2025-07-14T07:01:00Z</dcterms:modified>
</cp:coreProperties>
</file>