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79B0" w:rsidRDefault="009179B0" w:rsidP="009179B0">
      <w:pPr>
        <w:pBdr>
          <w:bottom w:val="single" w:sz="8" w:space="1" w:color="000000"/>
        </w:pBdr>
        <w:jc w:val="center"/>
        <w:rPr>
          <w:b/>
          <w:szCs w:val="28"/>
        </w:rPr>
      </w:pPr>
      <w:r>
        <w:rPr>
          <w:b/>
          <w:szCs w:val="28"/>
        </w:rPr>
        <w:t>ДУМА ЛЕБЯЖСКОГО МУНИЦИПАЛЬНОГО ОКРУГА</w:t>
      </w:r>
    </w:p>
    <w:p w:rsidR="009179B0" w:rsidRDefault="009179B0" w:rsidP="009179B0">
      <w:pPr>
        <w:pBdr>
          <w:bottom w:val="single" w:sz="8" w:space="1" w:color="000000"/>
        </w:pBdr>
        <w:jc w:val="center"/>
        <w:rPr>
          <w:sz w:val="22"/>
        </w:rPr>
      </w:pPr>
      <w:r>
        <w:rPr>
          <w:b/>
          <w:szCs w:val="28"/>
        </w:rPr>
        <w:t>ПЕРВОГО СОЗЫВА</w:t>
      </w:r>
    </w:p>
    <w:p w:rsidR="009179B0" w:rsidRDefault="009179B0" w:rsidP="009179B0">
      <w:pPr>
        <w:jc w:val="center"/>
        <w:rPr>
          <w:szCs w:val="28"/>
        </w:rPr>
      </w:pPr>
      <w:r>
        <w:rPr>
          <w:sz w:val="22"/>
        </w:rPr>
        <w:t xml:space="preserve">613500 </w:t>
      </w:r>
      <w:proofErr w:type="gramStart"/>
      <w:r>
        <w:rPr>
          <w:sz w:val="22"/>
        </w:rPr>
        <w:t>Кировская</w:t>
      </w:r>
      <w:proofErr w:type="gramEnd"/>
      <w:r>
        <w:rPr>
          <w:sz w:val="22"/>
        </w:rPr>
        <w:t xml:space="preserve"> обл., п. Лебяжье, ул. Комсомольская 5, тел. 2-02-51, факс (83344) 2-02-50</w:t>
      </w:r>
    </w:p>
    <w:p w:rsidR="009179B0" w:rsidRDefault="009179B0" w:rsidP="009179B0">
      <w:pPr>
        <w:pStyle w:val="2"/>
        <w:spacing w:line="360" w:lineRule="auto"/>
        <w:rPr>
          <w:rFonts w:ascii="Times New Roman" w:hAnsi="Times New Roman"/>
          <w:szCs w:val="28"/>
        </w:rPr>
      </w:pPr>
    </w:p>
    <w:p w:rsidR="009179B0" w:rsidRPr="00031543" w:rsidRDefault="009179B0" w:rsidP="009179B0">
      <w:pPr>
        <w:jc w:val="right"/>
        <w:rPr>
          <w:b/>
          <w:szCs w:val="28"/>
        </w:rPr>
      </w:pPr>
      <w:r>
        <w:rPr>
          <w:b/>
          <w:szCs w:val="28"/>
        </w:rPr>
        <w:t>ПРОЕКТ</w:t>
      </w:r>
    </w:p>
    <w:p w:rsidR="009179B0" w:rsidRDefault="009179B0" w:rsidP="009179B0">
      <w:pPr>
        <w:pStyle w:val="ConsPlusTitle"/>
        <w:jc w:val="center"/>
        <w:outlineLvl w:val="0"/>
        <w:rPr>
          <w:rFonts w:ascii="Times New Roman" w:hAnsi="Times New Roman" w:cs="Times New Roman"/>
          <w:sz w:val="26"/>
          <w:szCs w:val="26"/>
        </w:rPr>
      </w:pPr>
    </w:p>
    <w:p w:rsidR="009179B0" w:rsidRPr="00FB7C7D" w:rsidRDefault="009179B0" w:rsidP="009179B0">
      <w:pPr>
        <w:pStyle w:val="ConsPlusTitle"/>
        <w:jc w:val="center"/>
        <w:rPr>
          <w:rFonts w:ascii="Times New Roman" w:hAnsi="Times New Roman" w:cs="Times New Roman"/>
          <w:sz w:val="28"/>
          <w:szCs w:val="28"/>
        </w:rPr>
      </w:pPr>
      <w:r w:rsidRPr="00FB7C7D">
        <w:rPr>
          <w:rFonts w:ascii="Times New Roman" w:hAnsi="Times New Roman" w:cs="Times New Roman"/>
          <w:sz w:val="28"/>
          <w:szCs w:val="28"/>
        </w:rPr>
        <w:t>РЕШЕНИЕ</w:t>
      </w:r>
    </w:p>
    <w:p w:rsidR="009179B0" w:rsidRPr="00FB7C7D" w:rsidRDefault="009179B0" w:rsidP="009179B0">
      <w:pPr>
        <w:pStyle w:val="ConsPlusTitle"/>
        <w:jc w:val="center"/>
        <w:rPr>
          <w:rFonts w:ascii="Times New Roman" w:hAnsi="Times New Roman" w:cs="Times New Roman"/>
          <w:sz w:val="28"/>
          <w:szCs w:val="28"/>
        </w:rPr>
      </w:pPr>
    </w:p>
    <w:p w:rsidR="009179B0" w:rsidRPr="00FB7C7D" w:rsidRDefault="009179B0" w:rsidP="009179B0">
      <w:pPr>
        <w:pStyle w:val="ConsPlusTitle"/>
        <w:jc w:val="both"/>
        <w:rPr>
          <w:rFonts w:ascii="Times New Roman" w:hAnsi="Times New Roman" w:cs="Times New Roman"/>
          <w:sz w:val="28"/>
          <w:szCs w:val="28"/>
        </w:rPr>
      </w:pPr>
      <w:r w:rsidRPr="00FB7C7D">
        <w:rPr>
          <w:rFonts w:ascii="Times New Roman" w:hAnsi="Times New Roman" w:cs="Times New Roman"/>
          <w:sz w:val="28"/>
          <w:szCs w:val="28"/>
        </w:rPr>
        <w:t>от_________202</w:t>
      </w:r>
      <w:r>
        <w:rPr>
          <w:rFonts w:ascii="Times New Roman" w:hAnsi="Times New Roman" w:cs="Times New Roman"/>
          <w:sz w:val="28"/>
          <w:szCs w:val="28"/>
        </w:rPr>
        <w:t>5</w:t>
      </w:r>
      <w:r w:rsidRPr="00FB7C7D">
        <w:rPr>
          <w:rFonts w:ascii="Times New Roman" w:hAnsi="Times New Roman" w:cs="Times New Roman"/>
          <w:sz w:val="28"/>
          <w:szCs w:val="28"/>
        </w:rPr>
        <w:t>г                                                                                №________</w:t>
      </w:r>
    </w:p>
    <w:p w:rsidR="009179B0" w:rsidRPr="00FB7C7D" w:rsidRDefault="009179B0" w:rsidP="009179B0">
      <w:pPr>
        <w:pStyle w:val="ConsPlusTitle"/>
        <w:jc w:val="both"/>
        <w:rPr>
          <w:rFonts w:ascii="Times New Roman" w:hAnsi="Times New Roman" w:cs="Times New Roman"/>
          <w:sz w:val="28"/>
          <w:szCs w:val="28"/>
        </w:rPr>
      </w:pPr>
    </w:p>
    <w:p w:rsidR="009179B0" w:rsidRPr="00FB7C7D" w:rsidRDefault="009179B0" w:rsidP="009179B0">
      <w:pPr>
        <w:pStyle w:val="ConsPlusTitle"/>
        <w:jc w:val="both"/>
        <w:rPr>
          <w:rFonts w:ascii="Times New Roman" w:hAnsi="Times New Roman" w:cs="Times New Roman"/>
          <w:sz w:val="28"/>
          <w:szCs w:val="28"/>
        </w:rPr>
      </w:pPr>
    </w:p>
    <w:p w:rsidR="009179B0" w:rsidRDefault="00BE7CE6" w:rsidP="00BE7CE6">
      <w:pPr>
        <w:pStyle w:val="ConsPlusTitle"/>
        <w:jc w:val="center"/>
        <w:rPr>
          <w:rFonts w:ascii="Times New Roman" w:hAnsi="Times New Roman" w:cs="Times New Roman"/>
          <w:sz w:val="28"/>
          <w:szCs w:val="28"/>
        </w:rPr>
      </w:pPr>
      <w:r w:rsidRPr="00BE7CE6">
        <w:rPr>
          <w:rFonts w:ascii="Times New Roman" w:hAnsi="Times New Roman" w:cs="Times New Roman"/>
          <w:bCs/>
          <w:sz w:val="28"/>
          <w:szCs w:val="28"/>
        </w:rPr>
        <w:t xml:space="preserve">Об утверждении индикаторов риска нарушения обязательных требований, порядок отнесения объектов контроля к категории риска </w:t>
      </w:r>
      <w:r w:rsidRPr="00BE7CE6">
        <w:rPr>
          <w:rFonts w:ascii="Times New Roman" w:hAnsi="Times New Roman" w:cs="Times New Roman"/>
          <w:sz w:val="28"/>
          <w:szCs w:val="28"/>
        </w:rPr>
        <w:t xml:space="preserve">на автомобильном транспорте, городском наземном электрическом транспорте и в дорожном хозяйстве </w:t>
      </w:r>
      <w:r w:rsidRPr="00BE7CE6">
        <w:rPr>
          <w:rFonts w:ascii="Times New Roman" w:hAnsi="Times New Roman" w:cs="Times New Roman"/>
          <w:bCs/>
          <w:sz w:val="28"/>
          <w:szCs w:val="28"/>
        </w:rPr>
        <w:t>Лебяжского муниципального округа Кировской области</w:t>
      </w:r>
    </w:p>
    <w:p w:rsidR="009179B0" w:rsidRPr="00FB7C7D" w:rsidRDefault="009179B0" w:rsidP="009179B0">
      <w:pPr>
        <w:pStyle w:val="ConsPlusNormal0"/>
        <w:jc w:val="both"/>
        <w:rPr>
          <w:rFonts w:ascii="Times New Roman" w:hAnsi="Times New Roman" w:cs="Times New Roman"/>
          <w:sz w:val="28"/>
          <w:szCs w:val="28"/>
        </w:rPr>
      </w:pPr>
    </w:p>
    <w:p w:rsidR="009179B0" w:rsidRPr="001F6624" w:rsidRDefault="009179B0" w:rsidP="00B409C8">
      <w:pPr>
        <w:pStyle w:val="ConsPlusNormal0"/>
        <w:spacing w:line="360" w:lineRule="auto"/>
        <w:ind w:firstLine="709"/>
        <w:jc w:val="both"/>
        <w:rPr>
          <w:rFonts w:ascii="Times New Roman" w:hAnsi="Times New Roman" w:cs="Times New Roman"/>
          <w:sz w:val="28"/>
          <w:szCs w:val="28"/>
        </w:rPr>
      </w:pPr>
      <w:r w:rsidRPr="001F6624">
        <w:rPr>
          <w:rFonts w:ascii="Times New Roman" w:hAnsi="Times New Roman" w:cs="Times New Roman"/>
          <w:sz w:val="28"/>
          <w:szCs w:val="28"/>
        </w:rPr>
        <w:t xml:space="preserve">В соответствии со </w:t>
      </w:r>
      <w:hyperlink r:id="rId5">
        <w:r w:rsidRPr="001F6624">
          <w:rPr>
            <w:rFonts w:ascii="Times New Roman" w:hAnsi="Times New Roman" w:cs="Times New Roman"/>
            <w:sz w:val="28"/>
            <w:szCs w:val="28"/>
          </w:rPr>
          <w:t>статьей 51</w:t>
        </w:r>
      </w:hyperlink>
      <w:r w:rsidRPr="001F6624">
        <w:rPr>
          <w:rFonts w:ascii="Times New Roman" w:hAnsi="Times New Roman" w:cs="Times New Roman"/>
          <w:sz w:val="28"/>
          <w:szCs w:val="28"/>
        </w:rPr>
        <w:t xml:space="preserve"> Федерального закона от 06.10.2003 № 131-ФЗ "Об общих принципах организации местного самоуправления в Российской Федерации", </w:t>
      </w:r>
      <w:hyperlink r:id="rId6">
        <w:r w:rsidRPr="001F6624">
          <w:rPr>
            <w:rFonts w:ascii="Times New Roman" w:hAnsi="Times New Roman" w:cs="Times New Roman"/>
            <w:sz w:val="28"/>
            <w:szCs w:val="28"/>
          </w:rPr>
          <w:t>приказом</w:t>
        </w:r>
      </w:hyperlink>
      <w:r w:rsidRPr="001F6624">
        <w:rPr>
          <w:rFonts w:ascii="Times New Roman" w:hAnsi="Times New Roman" w:cs="Times New Roman"/>
          <w:sz w:val="28"/>
          <w:szCs w:val="28"/>
        </w:rPr>
        <w:t xml:space="preserve"> Министерства финансов Российской Федерации от 10.10.2023 № 163н "Об утверждении Порядка ведения органами местного самоуправления реестров муниципального имущества", </w:t>
      </w:r>
      <w:r w:rsidR="00712230">
        <w:rPr>
          <w:rFonts w:ascii="Times New Roman" w:hAnsi="Times New Roman" w:cs="Times New Roman"/>
          <w:sz w:val="28"/>
          <w:szCs w:val="28"/>
        </w:rPr>
        <w:t>статьей 23 Федерального закона от 31.07.2020 №248-ФЗ «О государственном контроле (надзоре) и муниципальном контроле в Российской Федерации»,</w:t>
      </w:r>
      <w:r w:rsidR="00712230" w:rsidRPr="001F6624">
        <w:rPr>
          <w:rFonts w:ascii="Times New Roman" w:hAnsi="Times New Roman" w:cs="Times New Roman"/>
          <w:sz w:val="28"/>
          <w:szCs w:val="28"/>
        </w:rPr>
        <w:t xml:space="preserve"> </w:t>
      </w:r>
      <w:hyperlink r:id="rId7">
        <w:r w:rsidRPr="001F6624">
          <w:rPr>
            <w:rFonts w:ascii="Times New Roman" w:hAnsi="Times New Roman" w:cs="Times New Roman"/>
            <w:sz w:val="28"/>
            <w:szCs w:val="28"/>
          </w:rPr>
          <w:t>Уставом</w:t>
        </w:r>
      </w:hyperlink>
      <w:r w:rsidRPr="001F6624">
        <w:rPr>
          <w:rFonts w:ascii="Times New Roman" w:hAnsi="Times New Roman" w:cs="Times New Roman"/>
          <w:sz w:val="28"/>
          <w:szCs w:val="28"/>
        </w:rPr>
        <w:t xml:space="preserve"> муниципального образования Лебяжский муниципальный округ</w:t>
      </w:r>
      <w:r w:rsidR="00016421">
        <w:rPr>
          <w:rFonts w:ascii="Times New Roman" w:hAnsi="Times New Roman" w:cs="Times New Roman"/>
          <w:sz w:val="28"/>
          <w:szCs w:val="28"/>
        </w:rPr>
        <w:t xml:space="preserve"> </w:t>
      </w:r>
      <w:r w:rsidR="00016421" w:rsidRPr="001F6624">
        <w:rPr>
          <w:rFonts w:ascii="Times New Roman" w:hAnsi="Times New Roman" w:cs="Times New Roman"/>
          <w:sz w:val="28"/>
          <w:szCs w:val="28"/>
        </w:rPr>
        <w:t>Кировской области</w:t>
      </w:r>
      <w:r w:rsidR="00016421">
        <w:rPr>
          <w:rFonts w:ascii="Times New Roman" w:hAnsi="Times New Roman" w:cs="Times New Roman"/>
          <w:sz w:val="28"/>
          <w:szCs w:val="28"/>
        </w:rPr>
        <w:t xml:space="preserve"> с целью приведения в соответствие с действующим законодательством</w:t>
      </w:r>
      <w:r w:rsidRPr="001F6624">
        <w:rPr>
          <w:rFonts w:ascii="Times New Roman" w:hAnsi="Times New Roman" w:cs="Times New Roman"/>
          <w:sz w:val="28"/>
          <w:szCs w:val="28"/>
        </w:rPr>
        <w:t xml:space="preserve"> Дума Лебяжского муниципального округа РЕШИЛА:</w:t>
      </w:r>
    </w:p>
    <w:p w:rsidR="009179B0" w:rsidRPr="001F6624" w:rsidRDefault="009179B0" w:rsidP="00B409C8">
      <w:pPr>
        <w:pStyle w:val="ConsPlusTitle"/>
        <w:spacing w:line="360" w:lineRule="auto"/>
        <w:ind w:firstLine="709"/>
        <w:jc w:val="both"/>
        <w:rPr>
          <w:rFonts w:ascii="Times New Roman" w:hAnsi="Times New Roman" w:cs="Times New Roman"/>
          <w:b w:val="0"/>
          <w:sz w:val="28"/>
          <w:szCs w:val="28"/>
        </w:rPr>
      </w:pPr>
      <w:r w:rsidRPr="001F6624">
        <w:rPr>
          <w:rFonts w:ascii="Times New Roman" w:hAnsi="Times New Roman" w:cs="Times New Roman"/>
          <w:b w:val="0"/>
          <w:sz w:val="28"/>
          <w:szCs w:val="28"/>
        </w:rPr>
        <w:t xml:space="preserve">1. Утвердить </w:t>
      </w:r>
      <w:r w:rsidR="00244ED4" w:rsidRPr="00244ED4">
        <w:rPr>
          <w:rFonts w:ascii="Times New Roman" w:hAnsi="Times New Roman" w:cs="Times New Roman"/>
          <w:b w:val="0"/>
          <w:bCs/>
          <w:sz w:val="28"/>
          <w:szCs w:val="28"/>
        </w:rPr>
        <w:t xml:space="preserve">индикаторы риска нарушения обязательных требований, порядок отнесения объектов контроля к категории риска </w:t>
      </w:r>
      <w:r w:rsidR="00244ED4" w:rsidRPr="00244ED4">
        <w:rPr>
          <w:rFonts w:ascii="Times New Roman" w:hAnsi="Times New Roman" w:cs="Times New Roman"/>
          <w:b w:val="0"/>
          <w:sz w:val="28"/>
          <w:szCs w:val="28"/>
        </w:rPr>
        <w:t>на автомобильном транспорте, городском наземном электрическом транспорте и в дорожном хозяйстве Лебяжского муниципального округа Кировской области согласно приложения</w:t>
      </w:r>
      <w:r w:rsidRPr="001F6624">
        <w:rPr>
          <w:rFonts w:ascii="Times New Roman" w:hAnsi="Times New Roman" w:cs="Times New Roman"/>
          <w:b w:val="0"/>
          <w:sz w:val="28"/>
          <w:szCs w:val="28"/>
        </w:rPr>
        <w:t>.</w:t>
      </w:r>
    </w:p>
    <w:p w:rsidR="009179B0" w:rsidRPr="00FB7C7D" w:rsidRDefault="009179B0" w:rsidP="00B409C8">
      <w:pPr>
        <w:pStyle w:val="ConsPlusNormal0"/>
        <w:spacing w:line="360" w:lineRule="auto"/>
        <w:ind w:firstLine="709"/>
        <w:jc w:val="both"/>
        <w:rPr>
          <w:rFonts w:ascii="Times New Roman" w:hAnsi="Times New Roman" w:cs="Times New Roman"/>
          <w:sz w:val="28"/>
          <w:szCs w:val="28"/>
        </w:rPr>
      </w:pPr>
      <w:r w:rsidRPr="00FB7C7D">
        <w:rPr>
          <w:rFonts w:ascii="Times New Roman" w:hAnsi="Times New Roman" w:cs="Times New Roman"/>
          <w:sz w:val="28"/>
          <w:szCs w:val="28"/>
        </w:rPr>
        <w:t xml:space="preserve">2. Опубликовать настоящее </w:t>
      </w:r>
      <w:r w:rsidR="00495EFE">
        <w:rPr>
          <w:rFonts w:ascii="Times New Roman" w:hAnsi="Times New Roman" w:cs="Times New Roman"/>
          <w:sz w:val="28"/>
          <w:szCs w:val="28"/>
        </w:rPr>
        <w:t>решение</w:t>
      </w:r>
      <w:r w:rsidRPr="00FB7C7D">
        <w:rPr>
          <w:rFonts w:ascii="Times New Roman" w:hAnsi="Times New Roman" w:cs="Times New Roman"/>
          <w:sz w:val="28"/>
          <w:szCs w:val="28"/>
        </w:rPr>
        <w:t xml:space="preserve"> на официальном сайте муниципального образования Лебяжский муниципальный округ Кировской области в информационно-телекоммуникационной сети "Интернет".</w:t>
      </w:r>
    </w:p>
    <w:p w:rsidR="009179B0" w:rsidRDefault="009179B0" w:rsidP="00B409C8">
      <w:pPr>
        <w:pStyle w:val="ConsPlusNormal0"/>
        <w:spacing w:line="360" w:lineRule="auto"/>
        <w:ind w:firstLine="709"/>
        <w:jc w:val="both"/>
        <w:rPr>
          <w:rFonts w:ascii="Times New Roman" w:hAnsi="Times New Roman" w:cs="Times New Roman"/>
          <w:sz w:val="28"/>
          <w:szCs w:val="28"/>
        </w:rPr>
      </w:pPr>
      <w:r w:rsidRPr="00FB7C7D">
        <w:rPr>
          <w:rFonts w:ascii="Times New Roman" w:hAnsi="Times New Roman" w:cs="Times New Roman"/>
          <w:sz w:val="28"/>
          <w:szCs w:val="28"/>
        </w:rPr>
        <w:lastRenderedPageBreak/>
        <w:t xml:space="preserve">3. Настоящее решение вступает в силу </w:t>
      </w:r>
      <w:r>
        <w:rPr>
          <w:rFonts w:ascii="Times New Roman" w:hAnsi="Times New Roman" w:cs="Times New Roman"/>
          <w:sz w:val="28"/>
          <w:szCs w:val="28"/>
        </w:rPr>
        <w:t>в соответствии с законодательством.</w:t>
      </w:r>
    </w:p>
    <w:p w:rsidR="009179B0" w:rsidRDefault="009179B0" w:rsidP="009179B0">
      <w:pPr>
        <w:pStyle w:val="ConsPlusNormal0"/>
        <w:spacing w:line="360" w:lineRule="auto"/>
        <w:ind w:firstLine="539"/>
        <w:jc w:val="both"/>
        <w:rPr>
          <w:rFonts w:ascii="Times New Roman" w:hAnsi="Times New Roman" w:cs="Times New Roman"/>
          <w:sz w:val="28"/>
          <w:szCs w:val="28"/>
        </w:rPr>
      </w:pPr>
    </w:p>
    <w:p w:rsidR="009179B0" w:rsidRPr="00E5203E" w:rsidRDefault="009179B0" w:rsidP="00C2404F">
      <w:pPr>
        <w:tabs>
          <w:tab w:val="left" w:pos="4111"/>
          <w:tab w:val="left" w:pos="4253"/>
          <w:tab w:val="left" w:pos="7088"/>
        </w:tabs>
        <w:spacing w:after="0" w:line="276" w:lineRule="auto"/>
        <w:rPr>
          <w:szCs w:val="28"/>
        </w:rPr>
      </w:pPr>
      <w:r w:rsidRPr="00E5203E">
        <w:rPr>
          <w:szCs w:val="28"/>
        </w:rPr>
        <w:t xml:space="preserve">Председатель </w:t>
      </w:r>
      <w:r>
        <w:rPr>
          <w:szCs w:val="28"/>
        </w:rPr>
        <w:t xml:space="preserve"> Думы </w:t>
      </w:r>
      <w:r w:rsidRPr="00E5203E">
        <w:rPr>
          <w:szCs w:val="28"/>
        </w:rPr>
        <w:t xml:space="preserve">Лебяжской </w:t>
      </w:r>
    </w:p>
    <w:p w:rsidR="009179B0" w:rsidRPr="00E5203E" w:rsidRDefault="009179B0" w:rsidP="00C2404F">
      <w:pPr>
        <w:tabs>
          <w:tab w:val="left" w:pos="4111"/>
          <w:tab w:val="left" w:pos="4253"/>
          <w:tab w:val="left" w:pos="7088"/>
        </w:tabs>
        <w:spacing w:after="0" w:line="276" w:lineRule="auto"/>
        <w:rPr>
          <w:szCs w:val="28"/>
        </w:rPr>
      </w:pPr>
      <w:r>
        <w:rPr>
          <w:szCs w:val="28"/>
        </w:rPr>
        <w:t>муниципального округа</w:t>
      </w:r>
      <w:r w:rsidRPr="00E5203E">
        <w:rPr>
          <w:szCs w:val="28"/>
        </w:rPr>
        <w:t xml:space="preserve">                 </w:t>
      </w:r>
      <w:r w:rsidRPr="00E5203E">
        <w:rPr>
          <w:szCs w:val="28"/>
        </w:rPr>
        <w:tab/>
      </w:r>
      <w:r w:rsidRPr="00E5203E">
        <w:rPr>
          <w:szCs w:val="28"/>
        </w:rPr>
        <w:tab/>
      </w:r>
      <w:r w:rsidRPr="00E5203E">
        <w:rPr>
          <w:szCs w:val="28"/>
        </w:rPr>
        <w:tab/>
      </w:r>
      <w:r>
        <w:rPr>
          <w:szCs w:val="28"/>
        </w:rPr>
        <w:t xml:space="preserve">     </w:t>
      </w:r>
      <w:r w:rsidRPr="00E5203E">
        <w:rPr>
          <w:szCs w:val="28"/>
        </w:rPr>
        <w:t>В.Н. Гуляев</w:t>
      </w:r>
    </w:p>
    <w:p w:rsidR="009179B0" w:rsidRPr="00E5203E" w:rsidRDefault="009179B0" w:rsidP="00C2404F">
      <w:pPr>
        <w:tabs>
          <w:tab w:val="left" w:pos="4111"/>
          <w:tab w:val="left" w:pos="4253"/>
          <w:tab w:val="left" w:pos="7088"/>
        </w:tabs>
        <w:spacing w:after="0" w:line="276" w:lineRule="auto"/>
        <w:rPr>
          <w:szCs w:val="28"/>
        </w:rPr>
      </w:pPr>
    </w:p>
    <w:p w:rsidR="009179B0" w:rsidRDefault="009179B0" w:rsidP="00C2404F">
      <w:pPr>
        <w:tabs>
          <w:tab w:val="left" w:pos="4111"/>
          <w:tab w:val="left" w:pos="4253"/>
          <w:tab w:val="left" w:pos="7088"/>
        </w:tabs>
        <w:spacing w:after="0" w:line="276" w:lineRule="auto"/>
        <w:rPr>
          <w:szCs w:val="28"/>
        </w:rPr>
      </w:pPr>
      <w:r>
        <w:rPr>
          <w:szCs w:val="28"/>
        </w:rPr>
        <w:t>Глава</w:t>
      </w:r>
      <w:r w:rsidRPr="00E5203E">
        <w:rPr>
          <w:szCs w:val="28"/>
        </w:rPr>
        <w:t xml:space="preserve"> Лебяжского</w:t>
      </w:r>
      <w:r>
        <w:rPr>
          <w:szCs w:val="28"/>
        </w:rPr>
        <w:t xml:space="preserve"> </w:t>
      </w:r>
    </w:p>
    <w:p w:rsidR="009179B0" w:rsidRDefault="009179B0" w:rsidP="00C2404F">
      <w:pPr>
        <w:tabs>
          <w:tab w:val="left" w:pos="4111"/>
          <w:tab w:val="left" w:pos="4253"/>
          <w:tab w:val="left" w:pos="7088"/>
        </w:tabs>
        <w:spacing w:after="0" w:line="276" w:lineRule="auto"/>
        <w:rPr>
          <w:szCs w:val="28"/>
        </w:rPr>
      </w:pPr>
      <w:r>
        <w:rPr>
          <w:szCs w:val="28"/>
        </w:rPr>
        <w:t>муниципального округа</w:t>
      </w:r>
      <w:r w:rsidRPr="00E5203E">
        <w:rPr>
          <w:szCs w:val="28"/>
        </w:rPr>
        <w:t xml:space="preserve">                                                                 </w:t>
      </w:r>
      <w:r>
        <w:rPr>
          <w:szCs w:val="28"/>
        </w:rPr>
        <w:t xml:space="preserve">Т.А. Обухова  </w:t>
      </w:r>
      <w:r w:rsidRPr="00E5203E">
        <w:rPr>
          <w:szCs w:val="28"/>
        </w:rPr>
        <w:t xml:space="preserve">                     </w:t>
      </w:r>
      <w:r>
        <w:rPr>
          <w:szCs w:val="28"/>
        </w:rPr>
        <w:t xml:space="preserve">        </w:t>
      </w:r>
    </w:p>
    <w:p w:rsidR="009179B0" w:rsidRPr="00E5203E" w:rsidRDefault="009179B0" w:rsidP="009179B0">
      <w:pPr>
        <w:tabs>
          <w:tab w:val="left" w:pos="4111"/>
          <w:tab w:val="left" w:pos="4253"/>
          <w:tab w:val="left" w:pos="7088"/>
        </w:tabs>
        <w:rPr>
          <w:szCs w:val="28"/>
        </w:rPr>
      </w:pPr>
    </w:p>
    <w:tbl>
      <w:tblPr>
        <w:tblW w:w="9748" w:type="dxa"/>
        <w:tblLayout w:type="fixed"/>
        <w:tblLook w:val="0000"/>
      </w:tblPr>
      <w:tblGrid>
        <w:gridCol w:w="4361"/>
        <w:gridCol w:w="3118"/>
        <w:gridCol w:w="2269"/>
      </w:tblGrid>
      <w:tr w:rsidR="009179B0" w:rsidTr="00D453A1">
        <w:trPr>
          <w:cantSplit/>
          <w:trHeight w:val="244"/>
        </w:trPr>
        <w:tc>
          <w:tcPr>
            <w:tcW w:w="4361" w:type="dxa"/>
            <w:shd w:val="clear" w:color="auto" w:fill="auto"/>
          </w:tcPr>
          <w:p w:rsidR="009179B0" w:rsidRDefault="009179B0" w:rsidP="00775DF5">
            <w:pPr>
              <w:snapToGrid w:val="0"/>
              <w:spacing w:after="0"/>
              <w:rPr>
                <w:szCs w:val="28"/>
              </w:rPr>
            </w:pPr>
            <w:r w:rsidRPr="00E5203E">
              <w:rPr>
                <w:szCs w:val="28"/>
              </w:rPr>
              <w:t>ПОДГОТОВЛЕНО</w:t>
            </w:r>
          </w:p>
          <w:p w:rsidR="00775DF5" w:rsidRPr="00E5203E" w:rsidRDefault="00775DF5" w:rsidP="00775DF5">
            <w:pPr>
              <w:snapToGrid w:val="0"/>
              <w:spacing w:after="0"/>
              <w:rPr>
                <w:szCs w:val="28"/>
              </w:rPr>
            </w:pPr>
          </w:p>
        </w:tc>
        <w:tc>
          <w:tcPr>
            <w:tcW w:w="3118" w:type="dxa"/>
            <w:shd w:val="clear" w:color="auto" w:fill="auto"/>
          </w:tcPr>
          <w:p w:rsidR="009179B0" w:rsidRPr="00E5203E" w:rsidRDefault="009179B0" w:rsidP="00775DF5">
            <w:pPr>
              <w:snapToGrid w:val="0"/>
              <w:rPr>
                <w:szCs w:val="28"/>
              </w:rPr>
            </w:pPr>
          </w:p>
        </w:tc>
        <w:tc>
          <w:tcPr>
            <w:tcW w:w="2269" w:type="dxa"/>
            <w:shd w:val="clear" w:color="auto" w:fill="auto"/>
          </w:tcPr>
          <w:p w:rsidR="009179B0" w:rsidRDefault="009179B0" w:rsidP="00775DF5">
            <w:pPr>
              <w:snapToGrid w:val="0"/>
              <w:rPr>
                <w:b/>
                <w:szCs w:val="28"/>
              </w:rPr>
            </w:pPr>
          </w:p>
        </w:tc>
      </w:tr>
      <w:tr w:rsidR="009179B0" w:rsidRPr="009C18CB" w:rsidTr="00D453A1">
        <w:trPr>
          <w:cantSplit/>
          <w:trHeight w:val="789"/>
        </w:trPr>
        <w:tc>
          <w:tcPr>
            <w:tcW w:w="4361" w:type="dxa"/>
            <w:shd w:val="clear" w:color="auto" w:fill="auto"/>
          </w:tcPr>
          <w:p w:rsidR="009179B0" w:rsidRDefault="00C2404F" w:rsidP="00D453A1">
            <w:pPr>
              <w:snapToGrid w:val="0"/>
              <w:spacing w:after="0" w:line="276" w:lineRule="auto"/>
              <w:jc w:val="both"/>
              <w:rPr>
                <w:szCs w:val="28"/>
              </w:rPr>
            </w:pPr>
            <w:r>
              <w:rPr>
                <w:szCs w:val="28"/>
              </w:rPr>
              <w:t>Главный специалист по дорожной деятельности</w:t>
            </w:r>
          </w:p>
          <w:p w:rsidR="00C2404F" w:rsidRPr="009C18CB" w:rsidRDefault="00C2404F" w:rsidP="00D453A1">
            <w:pPr>
              <w:snapToGrid w:val="0"/>
              <w:spacing w:after="0" w:line="276" w:lineRule="auto"/>
              <w:jc w:val="both"/>
              <w:rPr>
                <w:szCs w:val="28"/>
              </w:rPr>
            </w:pPr>
          </w:p>
        </w:tc>
        <w:tc>
          <w:tcPr>
            <w:tcW w:w="3118" w:type="dxa"/>
            <w:shd w:val="clear" w:color="auto" w:fill="auto"/>
          </w:tcPr>
          <w:p w:rsidR="009179B0" w:rsidRPr="009C18CB" w:rsidRDefault="009179B0" w:rsidP="00D453A1">
            <w:pPr>
              <w:snapToGrid w:val="0"/>
              <w:spacing w:line="276" w:lineRule="auto"/>
              <w:rPr>
                <w:szCs w:val="28"/>
              </w:rPr>
            </w:pPr>
            <w:r w:rsidRPr="009C18CB">
              <w:rPr>
                <w:szCs w:val="28"/>
              </w:rPr>
              <w:t xml:space="preserve"> </w:t>
            </w:r>
          </w:p>
        </w:tc>
        <w:tc>
          <w:tcPr>
            <w:tcW w:w="2269" w:type="dxa"/>
            <w:shd w:val="clear" w:color="auto" w:fill="auto"/>
          </w:tcPr>
          <w:p w:rsidR="00775DF5" w:rsidRDefault="00775DF5" w:rsidP="00D453A1">
            <w:pPr>
              <w:tabs>
                <w:tab w:val="left" w:pos="34"/>
              </w:tabs>
              <w:snapToGrid w:val="0"/>
              <w:spacing w:after="0" w:line="276" w:lineRule="auto"/>
              <w:rPr>
                <w:szCs w:val="28"/>
              </w:rPr>
            </w:pPr>
          </w:p>
          <w:p w:rsidR="009179B0" w:rsidRPr="009C18CB" w:rsidRDefault="00C2404F" w:rsidP="00D453A1">
            <w:pPr>
              <w:tabs>
                <w:tab w:val="left" w:pos="34"/>
              </w:tabs>
              <w:snapToGrid w:val="0"/>
              <w:spacing w:after="0" w:line="276" w:lineRule="auto"/>
              <w:rPr>
                <w:szCs w:val="28"/>
              </w:rPr>
            </w:pPr>
            <w:r>
              <w:rPr>
                <w:szCs w:val="28"/>
              </w:rPr>
              <w:t>А.В. Сажин</w:t>
            </w:r>
            <w:r w:rsidR="009179B0">
              <w:rPr>
                <w:szCs w:val="28"/>
              </w:rPr>
              <w:t xml:space="preserve"> </w:t>
            </w:r>
          </w:p>
        </w:tc>
      </w:tr>
      <w:tr w:rsidR="009179B0" w:rsidTr="00D453A1">
        <w:trPr>
          <w:cantSplit/>
          <w:trHeight w:val="244"/>
        </w:trPr>
        <w:tc>
          <w:tcPr>
            <w:tcW w:w="4361" w:type="dxa"/>
            <w:shd w:val="clear" w:color="auto" w:fill="auto"/>
          </w:tcPr>
          <w:p w:rsidR="009179B0" w:rsidRPr="00A20FEB" w:rsidRDefault="009179B0" w:rsidP="00D453A1">
            <w:pPr>
              <w:snapToGrid w:val="0"/>
              <w:spacing w:after="0" w:line="276" w:lineRule="auto"/>
              <w:rPr>
                <w:szCs w:val="28"/>
              </w:rPr>
            </w:pPr>
            <w:r w:rsidRPr="00A20FEB">
              <w:rPr>
                <w:szCs w:val="28"/>
              </w:rPr>
              <w:t>СОГЛАСОВАНО</w:t>
            </w:r>
          </w:p>
        </w:tc>
        <w:tc>
          <w:tcPr>
            <w:tcW w:w="3118" w:type="dxa"/>
            <w:shd w:val="clear" w:color="auto" w:fill="auto"/>
          </w:tcPr>
          <w:p w:rsidR="009179B0" w:rsidRPr="0031050D" w:rsidRDefault="009179B0" w:rsidP="00D453A1">
            <w:pPr>
              <w:snapToGrid w:val="0"/>
              <w:spacing w:after="0" w:line="276" w:lineRule="auto"/>
              <w:rPr>
                <w:szCs w:val="28"/>
              </w:rPr>
            </w:pPr>
          </w:p>
        </w:tc>
        <w:tc>
          <w:tcPr>
            <w:tcW w:w="2269" w:type="dxa"/>
            <w:shd w:val="clear" w:color="auto" w:fill="auto"/>
          </w:tcPr>
          <w:p w:rsidR="009179B0" w:rsidRDefault="009179B0" w:rsidP="00D453A1">
            <w:pPr>
              <w:snapToGrid w:val="0"/>
              <w:spacing w:after="0" w:line="276" w:lineRule="auto"/>
              <w:rPr>
                <w:szCs w:val="28"/>
              </w:rPr>
            </w:pPr>
          </w:p>
        </w:tc>
      </w:tr>
      <w:tr w:rsidR="009179B0" w:rsidTr="00D453A1">
        <w:trPr>
          <w:cantSplit/>
          <w:trHeight w:val="244"/>
        </w:trPr>
        <w:tc>
          <w:tcPr>
            <w:tcW w:w="4361" w:type="dxa"/>
            <w:shd w:val="clear" w:color="auto" w:fill="auto"/>
          </w:tcPr>
          <w:p w:rsidR="009179B0" w:rsidRPr="00A20FEB" w:rsidRDefault="009179B0" w:rsidP="00D453A1">
            <w:pPr>
              <w:snapToGrid w:val="0"/>
              <w:spacing w:after="0" w:line="276" w:lineRule="auto"/>
              <w:rPr>
                <w:szCs w:val="28"/>
              </w:rPr>
            </w:pPr>
          </w:p>
        </w:tc>
        <w:tc>
          <w:tcPr>
            <w:tcW w:w="3118" w:type="dxa"/>
            <w:shd w:val="clear" w:color="auto" w:fill="auto"/>
          </w:tcPr>
          <w:p w:rsidR="009179B0" w:rsidRPr="0031050D" w:rsidRDefault="009179B0" w:rsidP="00D453A1">
            <w:pPr>
              <w:snapToGrid w:val="0"/>
              <w:spacing w:after="0" w:line="276" w:lineRule="auto"/>
              <w:rPr>
                <w:szCs w:val="28"/>
              </w:rPr>
            </w:pPr>
          </w:p>
        </w:tc>
        <w:tc>
          <w:tcPr>
            <w:tcW w:w="2269" w:type="dxa"/>
            <w:shd w:val="clear" w:color="auto" w:fill="auto"/>
          </w:tcPr>
          <w:p w:rsidR="009179B0" w:rsidRDefault="009179B0" w:rsidP="00D453A1">
            <w:pPr>
              <w:snapToGrid w:val="0"/>
              <w:spacing w:after="0" w:line="276" w:lineRule="auto"/>
              <w:rPr>
                <w:szCs w:val="28"/>
              </w:rPr>
            </w:pPr>
          </w:p>
        </w:tc>
      </w:tr>
      <w:tr w:rsidR="009179B0" w:rsidTr="00D453A1">
        <w:trPr>
          <w:cantSplit/>
          <w:trHeight w:val="244"/>
        </w:trPr>
        <w:tc>
          <w:tcPr>
            <w:tcW w:w="4361" w:type="dxa"/>
            <w:shd w:val="clear" w:color="auto" w:fill="auto"/>
          </w:tcPr>
          <w:p w:rsidR="009179B0" w:rsidRDefault="00775DF5" w:rsidP="00D453A1">
            <w:pPr>
              <w:snapToGrid w:val="0"/>
              <w:spacing w:after="0" w:line="276" w:lineRule="auto"/>
              <w:rPr>
                <w:szCs w:val="28"/>
              </w:rPr>
            </w:pPr>
            <w:r>
              <w:rPr>
                <w:szCs w:val="28"/>
              </w:rPr>
              <w:t>Заведующий отделом градостроительства, архитектуры и жизнеобеспечения</w:t>
            </w:r>
          </w:p>
          <w:p w:rsidR="00D453A1" w:rsidRPr="00A20FEB" w:rsidRDefault="00D453A1" w:rsidP="00D453A1">
            <w:pPr>
              <w:snapToGrid w:val="0"/>
              <w:spacing w:after="0" w:line="276" w:lineRule="auto"/>
              <w:rPr>
                <w:szCs w:val="28"/>
              </w:rPr>
            </w:pPr>
          </w:p>
        </w:tc>
        <w:tc>
          <w:tcPr>
            <w:tcW w:w="3118" w:type="dxa"/>
            <w:shd w:val="clear" w:color="auto" w:fill="auto"/>
          </w:tcPr>
          <w:p w:rsidR="009179B0" w:rsidRPr="0031050D" w:rsidRDefault="009179B0" w:rsidP="00D453A1">
            <w:pPr>
              <w:snapToGrid w:val="0"/>
              <w:spacing w:after="0" w:line="276" w:lineRule="auto"/>
              <w:rPr>
                <w:szCs w:val="28"/>
              </w:rPr>
            </w:pPr>
          </w:p>
        </w:tc>
        <w:tc>
          <w:tcPr>
            <w:tcW w:w="2269" w:type="dxa"/>
            <w:shd w:val="clear" w:color="auto" w:fill="auto"/>
          </w:tcPr>
          <w:p w:rsidR="009179B0" w:rsidRDefault="009179B0" w:rsidP="00D453A1">
            <w:pPr>
              <w:snapToGrid w:val="0"/>
              <w:spacing w:after="0" w:line="276" w:lineRule="auto"/>
              <w:rPr>
                <w:szCs w:val="28"/>
              </w:rPr>
            </w:pPr>
          </w:p>
          <w:p w:rsidR="009179B0" w:rsidRDefault="009179B0" w:rsidP="00D453A1">
            <w:pPr>
              <w:snapToGrid w:val="0"/>
              <w:spacing w:after="0" w:line="276" w:lineRule="auto"/>
              <w:rPr>
                <w:szCs w:val="28"/>
              </w:rPr>
            </w:pPr>
          </w:p>
          <w:p w:rsidR="009179B0" w:rsidRDefault="00775DF5" w:rsidP="00D453A1">
            <w:pPr>
              <w:snapToGrid w:val="0"/>
              <w:spacing w:after="0" w:line="276" w:lineRule="auto"/>
              <w:rPr>
                <w:szCs w:val="28"/>
              </w:rPr>
            </w:pPr>
            <w:r>
              <w:rPr>
                <w:szCs w:val="28"/>
              </w:rPr>
              <w:t xml:space="preserve">П.В. </w:t>
            </w:r>
            <w:proofErr w:type="spellStart"/>
            <w:r>
              <w:rPr>
                <w:szCs w:val="28"/>
              </w:rPr>
              <w:t>Лохтин</w:t>
            </w:r>
            <w:proofErr w:type="spellEnd"/>
          </w:p>
        </w:tc>
      </w:tr>
      <w:tr w:rsidR="00D453A1" w:rsidTr="00D453A1">
        <w:trPr>
          <w:cantSplit/>
          <w:trHeight w:val="244"/>
        </w:trPr>
        <w:tc>
          <w:tcPr>
            <w:tcW w:w="4361" w:type="dxa"/>
            <w:shd w:val="clear" w:color="auto" w:fill="auto"/>
          </w:tcPr>
          <w:p w:rsidR="00D453A1" w:rsidRDefault="00D453A1" w:rsidP="00D453A1">
            <w:pPr>
              <w:spacing w:after="0" w:line="276" w:lineRule="auto"/>
              <w:rPr>
                <w:szCs w:val="28"/>
              </w:rPr>
            </w:pPr>
            <w:r>
              <w:rPr>
                <w:szCs w:val="28"/>
              </w:rPr>
              <w:t xml:space="preserve">Главный специалист, юрисконсульт </w:t>
            </w:r>
          </w:p>
          <w:p w:rsidR="00D453A1" w:rsidRDefault="00D453A1" w:rsidP="00516E17">
            <w:pPr>
              <w:snapToGrid w:val="0"/>
              <w:spacing w:after="0" w:line="276" w:lineRule="auto"/>
              <w:rPr>
                <w:szCs w:val="28"/>
              </w:rPr>
            </w:pPr>
            <w:r>
              <w:rPr>
                <w:szCs w:val="28"/>
              </w:rPr>
              <w:t>организационно -</w:t>
            </w:r>
            <w:r w:rsidR="00516E17">
              <w:rPr>
                <w:szCs w:val="28"/>
              </w:rPr>
              <w:t xml:space="preserve"> правового управления</w:t>
            </w:r>
          </w:p>
        </w:tc>
        <w:tc>
          <w:tcPr>
            <w:tcW w:w="3118" w:type="dxa"/>
            <w:shd w:val="clear" w:color="auto" w:fill="auto"/>
          </w:tcPr>
          <w:p w:rsidR="00D453A1" w:rsidRPr="0031050D" w:rsidRDefault="00D453A1" w:rsidP="00D453A1">
            <w:pPr>
              <w:snapToGrid w:val="0"/>
              <w:spacing w:after="0" w:line="276" w:lineRule="auto"/>
              <w:rPr>
                <w:szCs w:val="28"/>
              </w:rPr>
            </w:pPr>
          </w:p>
        </w:tc>
        <w:tc>
          <w:tcPr>
            <w:tcW w:w="2269" w:type="dxa"/>
            <w:shd w:val="clear" w:color="auto" w:fill="auto"/>
          </w:tcPr>
          <w:p w:rsidR="00D453A1" w:rsidRDefault="00D453A1" w:rsidP="00D453A1">
            <w:pPr>
              <w:snapToGrid w:val="0"/>
              <w:spacing w:after="0" w:line="276" w:lineRule="auto"/>
              <w:rPr>
                <w:szCs w:val="28"/>
              </w:rPr>
            </w:pPr>
          </w:p>
          <w:p w:rsidR="00D453A1" w:rsidRDefault="00D453A1" w:rsidP="00D453A1">
            <w:pPr>
              <w:snapToGrid w:val="0"/>
              <w:spacing w:after="0" w:line="276" w:lineRule="auto"/>
              <w:rPr>
                <w:szCs w:val="28"/>
              </w:rPr>
            </w:pPr>
          </w:p>
          <w:p w:rsidR="00D453A1" w:rsidRDefault="00D453A1" w:rsidP="00D453A1">
            <w:pPr>
              <w:snapToGrid w:val="0"/>
              <w:spacing w:after="0" w:line="276" w:lineRule="auto"/>
              <w:rPr>
                <w:szCs w:val="28"/>
              </w:rPr>
            </w:pPr>
          </w:p>
          <w:p w:rsidR="00D453A1" w:rsidRDefault="00D453A1" w:rsidP="00D453A1">
            <w:pPr>
              <w:snapToGrid w:val="0"/>
              <w:spacing w:after="0" w:line="276" w:lineRule="auto"/>
              <w:rPr>
                <w:szCs w:val="28"/>
              </w:rPr>
            </w:pPr>
            <w:r>
              <w:rPr>
                <w:szCs w:val="28"/>
              </w:rPr>
              <w:t xml:space="preserve">Н.И. Мальцева  </w:t>
            </w:r>
          </w:p>
        </w:tc>
      </w:tr>
    </w:tbl>
    <w:p w:rsidR="009179B0" w:rsidRDefault="009179B0" w:rsidP="009179B0"/>
    <w:p w:rsidR="009179B0" w:rsidRPr="00A20FEB" w:rsidRDefault="009179B0" w:rsidP="00C2404F">
      <w:pPr>
        <w:spacing w:after="0" w:line="360" w:lineRule="auto"/>
        <w:rPr>
          <w:szCs w:val="28"/>
        </w:rPr>
      </w:pPr>
      <w:r>
        <w:rPr>
          <w:szCs w:val="28"/>
        </w:rPr>
        <w:t xml:space="preserve">                                                                 </w:t>
      </w:r>
    </w:p>
    <w:p w:rsidR="009179B0" w:rsidRPr="00FB7C7D" w:rsidRDefault="009179B0" w:rsidP="009179B0">
      <w:pPr>
        <w:pStyle w:val="ConsPlusNormal0"/>
        <w:spacing w:line="360" w:lineRule="auto"/>
        <w:ind w:firstLine="539"/>
        <w:jc w:val="both"/>
        <w:rPr>
          <w:rFonts w:ascii="Times New Roman" w:hAnsi="Times New Roman" w:cs="Times New Roman"/>
          <w:sz w:val="28"/>
          <w:szCs w:val="28"/>
        </w:rPr>
      </w:pPr>
    </w:p>
    <w:p w:rsidR="009179B0" w:rsidRDefault="009179B0" w:rsidP="009179B0">
      <w:pPr>
        <w:pStyle w:val="ConsPlusNormal0"/>
        <w:jc w:val="right"/>
        <w:outlineLvl w:val="0"/>
        <w:rPr>
          <w:rFonts w:ascii="Times New Roman" w:hAnsi="Times New Roman" w:cs="Times New Roman"/>
          <w:sz w:val="24"/>
          <w:szCs w:val="24"/>
        </w:rPr>
      </w:pPr>
    </w:p>
    <w:p w:rsidR="009179B0" w:rsidRDefault="009179B0" w:rsidP="009179B0">
      <w:pPr>
        <w:pStyle w:val="ConsPlusNormal0"/>
        <w:jc w:val="right"/>
        <w:outlineLvl w:val="0"/>
        <w:rPr>
          <w:rFonts w:ascii="Times New Roman" w:hAnsi="Times New Roman" w:cs="Times New Roman"/>
          <w:sz w:val="24"/>
          <w:szCs w:val="24"/>
        </w:rPr>
      </w:pPr>
    </w:p>
    <w:p w:rsidR="009179B0" w:rsidRDefault="009179B0" w:rsidP="009179B0">
      <w:pPr>
        <w:pStyle w:val="ConsPlusNormal0"/>
        <w:jc w:val="right"/>
        <w:outlineLvl w:val="0"/>
        <w:rPr>
          <w:rFonts w:ascii="Times New Roman" w:hAnsi="Times New Roman" w:cs="Times New Roman"/>
          <w:sz w:val="24"/>
          <w:szCs w:val="24"/>
        </w:rPr>
      </w:pPr>
    </w:p>
    <w:p w:rsidR="009179B0" w:rsidRDefault="009179B0" w:rsidP="009179B0">
      <w:pPr>
        <w:pStyle w:val="ConsPlusNormal0"/>
        <w:jc w:val="right"/>
        <w:outlineLvl w:val="0"/>
        <w:rPr>
          <w:rFonts w:ascii="Times New Roman" w:hAnsi="Times New Roman" w:cs="Times New Roman"/>
          <w:sz w:val="24"/>
          <w:szCs w:val="24"/>
        </w:rPr>
      </w:pPr>
    </w:p>
    <w:p w:rsidR="009179B0" w:rsidRDefault="009179B0" w:rsidP="009179B0">
      <w:pPr>
        <w:pStyle w:val="ConsPlusNormal0"/>
        <w:jc w:val="right"/>
        <w:outlineLvl w:val="0"/>
        <w:rPr>
          <w:rFonts w:ascii="Times New Roman" w:hAnsi="Times New Roman" w:cs="Times New Roman"/>
          <w:sz w:val="24"/>
          <w:szCs w:val="24"/>
        </w:rPr>
      </w:pPr>
    </w:p>
    <w:p w:rsidR="009179B0" w:rsidRDefault="009179B0" w:rsidP="009179B0">
      <w:pPr>
        <w:pStyle w:val="ConsPlusNormal0"/>
        <w:jc w:val="right"/>
        <w:outlineLvl w:val="0"/>
        <w:rPr>
          <w:rFonts w:ascii="Times New Roman" w:hAnsi="Times New Roman" w:cs="Times New Roman"/>
          <w:sz w:val="24"/>
          <w:szCs w:val="24"/>
        </w:rPr>
      </w:pPr>
    </w:p>
    <w:p w:rsidR="009179B0" w:rsidRDefault="009179B0" w:rsidP="009179B0">
      <w:pPr>
        <w:pStyle w:val="ConsPlusNormal0"/>
        <w:jc w:val="right"/>
        <w:outlineLvl w:val="0"/>
        <w:rPr>
          <w:rFonts w:ascii="Times New Roman" w:hAnsi="Times New Roman" w:cs="Times New Roman"/>
          <w:sz w:val="24"/>
          <w:szCs w:val="24"/>
        </w:rPr>
      </w:pPr>
    </w:p>
    <w:p w:rsidR="009179B0" w:rsidRDefault="009179B0" w:rsidP="009179B0">
      <w:pPr>
        <w:pStyle w:val="ConsPlusNormal0"/>
        <w:jc w:val="right"/>
        <w:outlineLvl w:val="0"/>
        <w:rPr>
          <w:rFonts w:ascii="Times New Roman" w:hAnsi="Times New Roman" w:cs="Times New Roman"/>
          <w:sz w:val="24"/>
          <w:szCs w:val="24"/>
        </w:rPr>
      </w:pPr>
    </w:p>
    <w:p w:rsidR="009179B0" w:rsidRDefault="009179B0" w:rsidP="009179B0">
      <w:pPr>
        <w:pStyle w:val="ConsPlusNormal0"/>
        <w:jc w:val="right"/>
        <w:outlineLvl w:val="0"/>
        <w:rPr>
          <w:rFonts w:ascii="Times New Roman" w:hAnsi="Times New Roman" w:cs="Times New Roman"/>
          <w:sz w:val="24"/>
          <w:szCs w:val="24"/>
        </w:rPr>
      </w:pPr>
    </w:p>
    <w:p w:rsidR="009179B0" w:rsidRDefault="009179B0" w:rsidP="009179B0">
      <w:pPr>
        <w:pStyle w:val="ConsPlusNormal0"/>
        <w:jc w:val="right"/>
        <w:outlineLvl w:val="0"/>
        <w:rPr>
          <w:rFonts w:ascii="Times New Roman" w:hAnsi="Times New Roman" w:cs="Times New Roman"/>
          <w:sz w:val="24"/>
          <w:szCs w:val="24"/>
        </w:rPr>
      </w:pPr>
    </w:p>
    <w:p w:rsidR="009179B0" w:rsidRDefault="009179B0" w:rsidP="009179B0">
      <w:pPr>
        <w:pStyle w:val="ConsPlusNormal0"/>
        <w:jc w:val="right"/>
        <w:outlineLvl w:val="0"/>
        <w:rPr>
          <w:rFonts w:ascii="Times New Roman" w:hAnsi="Times New Roman" w:cs="Times New Roman"/>
          <w:sz w:val="24"/>
          <w:szCs w:val="24"/>
        </w:rPr>
      </w:pPr>
    </w:p>
    <w:p w:rsidR="00244ED4" w:rsidRDefault="00244ED4" w:rsidP="009179B0">
      <w:pPr>
        <w:pStyle w:val="ConsPlusNormal0"/>
        <w:jc w:val="right"/>
        <w:outlineLvl w:val="0"/>
        <w:rPr>
          <w:rFonts w:ascii="Times New Roman" w:hAnsi="Times New Roman" w:cs="Times New Roman"/>
          <w:sz w:val="28"/>
          <w:szCs w:val="28"/>
        </w:rPr>
      </w:pPr>
    </w:p>
    <w:p w:rsidR="00660226" w:rsidRDefault="00660226" w:rsidP="009179B0">
      <w:pPr>
        <w:pStyle w:val="ConsPlusNormal0"/>
        <w:jc w:val="right"/>
        <w:outlineLvl w:val="0"/>
        <w:rPr>
          <w:rFonts w:ascii="Times New Roman" w:hAnsi="Times New Roman" w:cs="Times New Roman"/>
          <w:sz w:val="28"/>
          <w:szCs w:val="28"/>
        </w:rPr>
      </w:pPr>
    </w:p>
    <w:p w:rsidR="00660226" w:rsidRDefault="00660226" w:rsidP="009179B0">
      <w:pPr>
        <w:pStyle w:val="ConsPlusNormal0"/>
        <w:jc w:val="right"/>
        <w:outlineLvl w:val="0"/>
        <w:rPr>
          <w:rFonts w:ascii="Times New Roman" w:hAnsi="Times New Roman" w:cs="Times New Roman"/>
          <w:sz w:val="28"/>
          <w:szCs w:val="28"/>
        </w:rPr>
      </w:pPr>
    </w:p>
    <w:p w:rsidR="00660226" w:rsidRDefault="00660226" w:rsidP="009179B0">
      <w:pPr>
        <w:pStyle w:val="ConsPlusNormal0"/>
        <w:jc w:val="right"/>
        <w:outlineLvl w:val="0"/>
        <w:rPr>
          <w:rFonts w:ascii="Times New Roman" w:hAnsi="Times New Roman" w:cs="Times New Roman"/>
          <w:sz w:val="28"/>
          <w:szCs w:val="28"/>
        </w:rPr>
      </w:pPr>
    </w:p>
    <w:p w:rsidR="009179B0" w:rsidRPr="00FB7C7D" w:rsidRDefault="009179B0" w:rsidP="009179B0">
      <w:pPr>
        <w:pStyle w:val="ConsPlusNormal0"/>
        <w:jc w:val="right"/>
        <w:outlineLvl w:val="0"/>
        <w:rPr>
          <w:rFonts w:ascii="Times New Roman" w:hAnsi="Times New Roman" w:cs="Times New Roman"/>
          <w:sz w:val="28"/>
          <w:szCs w:val="28"/>
        </w:rPr>
      </w:pPr>
      <w:r w:rsidRPr="00FB7C7D">
        <w:rPr>
          <w:rFonts w:ascii="Times New Roman" w:hAnsi="Times New Roman" w:cs="Times New Roman"/>
          <w:sz w:val="28"/>
          <w:szCs w:val="28"/>
        </w:rPr>
        <w:lastRenderedPageBreak/>
        <w:t>Приложение</w:t>
      </w:r>
    </w:p>
    <w:p w:rsidR="009179B0" w:rsidRPr="00FB7C7D" w:rsidRDefault="009179B0" w:rsidP="009179B0">
      <w:pPr>
        <w:pStyle w:val="ConsPlusNormal0"/>
        <w:jc w:val="both"/>
        <w:rPr>
          <w:rFonts w:ascii="Times New Roman" w:hAnsi="Times New Roman" w:cs="Times New Roman"/>
          <w:sz w:val="28"/>
          <w:szCs w:val="28"/>
        </w:rPr>
      </w:pPr>
    </w:p>
    <w:p w:rsidR="009179B0" w:rsidRDefault="009179B0" w:rsidP="009179B0">
      <w:pPr>
        <w:pStyle w:val="ConsPlusNormal0"/>
        <w:jc w:val="right"/>
        <w:rPr>
          <w:rFonts w:ascii="Times New Roman" w:hAnsi="Times New Roman" w:cs="Times New Roman"/>
          <w:sz w:val="28"/>
          <w:szCs w:val="28"/>
        </w:rPr>
      </w:pPr>
      <w:r w:rsidRPr="00FB7C7D">
        <w:rPr>
          <w:rFonts w:ascii="Times New Roman" w:hAnsi="Times New Roman" w:cs="Times New Roman"/>
          <w:sz w:val="28"/>
          <w:szCs w:val="28"/>
        </w:rPr>
        <w:t>Утверждено</w:t>
      </w:r>
    </w:p>
    <w:p w:rsidR="00244ED4" w:rsidRPr="00FB7C7D" w:rsidRDefault="00244ED4" w:rsidP="009179B0">
      <w:pPr>
        <w:pStyle w:val="ConsPlusNormal0"/>
        <w:jc w:val="right"/>
        <w:rPr>
          <w:rFonts w:ascii="Times New Roman" w:hAnsi="Times New Roman" w:cs="Times New Roman"/>
          <w:sz w:val="28"/>
          <w:szCs w:val="28"/>
        </w:rPr>
      </w:pPr>
    </w:p>
    <w:p w:rsidR="009179B0" w:rsidRDefault="009179B0" w:rsidP="009179B0">
      <w:pPr>
        <w:pStyle w:val="ConsPlusNormal0"/>
        <w:jc w:val="right"/>
        <w:rPr>
          <w:rFonts w:ascii="Times New Roman" w:hAnsi="Times New Roman" w:cs="Times New Roman"/>
          <w:sz w:val="28"/>
          <w:szCs w:val="28"/>
        </w:rPr>
      </w:pPr>
      <w:r>
        <w:rPr>
          <w:rFonts w:ascii="Times New Roman" w:hAnsi="Times New Roman" w:cs="Times New Roman"/>
          <w:sz w:val="28"/>
          <w:szCs w:val="28"/>
        </w:rPr>
        <w:t>р</w:t>
      </w:r>
      <w:r w:rsidRPr="00FB7C7D">
        <w:rPr>
          <w:rFonts w:ascii="Times New Roman" w:hAnsi="Times New Roman" w:cs="Times New Roman"/>
          <w:sz w:val="28"/>
          <w:szCs w:val="28"/>
        </w:rPr>
        <w:t>ешением</w:t>
      </w:r>
      <w:r>
        <w:rPr>
          <w:rFonts w:ascii="Times New Roman" w:hAnsi="Times New Roman" w:cs="Times New Roman"/>
          <w:sz w:val="28"/>
          <w:szCs w:val="28"/>
        </w:rPr>
        <w:t xml:space="preserve"> </w:t>
      </w:r>
      <w:r w:rsidRPr="00FB7C7D">
        <w:rPr>
          <w:rFonts w:ascii="Times New Roman" w:hAnsi="Times New Roman" w:cs="Times New Roman"/>
          <w:sz w:val="28"/>
          <w:szCs w:val="28"/>
        </w:rPr>
        <w:t>Думы Лебяжского</w:t>
      </w:r>
    </w:p>
    <w:p w:rsidR="009179B0" w:rsidRDefault="009179B0" w:rsidP="009179B0">
      <w:pPr>
        <w:pStyle w:val="ConsPlusNormal0"/>
        <w:jc w:val="right"/>
        <w:rPr>
          <w:rFonts w:ascii="Times New Roman" w:hAnsi="Times New Roman" w:cs="Times New Roman"/>
          <w:sz w:val="28"/>
          <w:szCs w:val="28"/>
        </w:rPr>
      </w:pPr>
      <w:r w:rsidRPr="00FB7C7D">
        <w:rPr>
          <w:rFonts w:ascii="Times New Roman" w:hAnsi="Times New Roman" w:cs="Times New Roman"/>
          <w:sz w:val="28"/>
          <w:szCs w:val="28"/>
        </w:rPr>
        <w:t xml:space="preserve"> муниципального округа </w:t>
      </w:r>
    </w:p>
    <w:p w:rsidR="009179B0" w:rsidRPr="00FB7C7D" w:rsidRDefault="009179B0" w:rsidP="009179B0">
      <w:pPr>
        <w:pStyle w:val="ConsPlusNormal0"/>
        <w:jc w:val="right"/>
        <w:rPr>
          <w:rFonts w:ascii="Times New Roman" w:hAnsi="Times New Roman" w:cs="Times New Roman"/>
          <w:sz w:val="28"/>
          <w:szCs w:val="28"/>
        </w:rPr>
      </w:pPr>
      <w:r w:rsidRPr="00FB7C7D">
        <w:rPr>
          <w:rFonts w:ascii="Times New Roman" w:hAnsi="Times New Roman" w:cs="Times New Roman"/>
          <w:sz w:val="28"/>
          <w:szCs w:val="28"/>
        </w:rPr>
        <w:t>Кировской области</w:t>
      </w:r>
    </w:p>
    <w:p w:rsidR="009179B0" w:rsidRDefault="009179B0" w:rsidP="009179B0">
      <w:pPr>
        <w:pStyle w:val="ConsPlusNormal0"/>
        <w:jc w:val="right"/>
        <w:rPr>
          <w:rFonts w:ascii="Times New Roman" w:hAnsi="Times New Roman" w:cs="Times New Roman"/>
          <w:sz w:val="28"/>
          <w:szCs w:val="28"/>
        </w:rPr>
      </w:pPr>
      <w:r w:rsidRPr="00FB7C7D">
        <w:rPr>
          <w:rFonts w:ascii="Times New Roman" w:hAnsi="Times New Roman" w:cs="Times New Roman"/>
          <w:sz w:val="28"/>
          <w:szCs w:val="28"/>
        </w:rPr>
        <w:t>от _________</w:t>
      </w:r>
      <w:r w:rsidR="00244ED4">
        <w:rPr>
          <w:rFonts w:ascii="Times New Roman" w:hAnsi="Times New Roman" w:cs="Times New Roman"/>
          <w:sz w:val="28"/>
          <w:szCs w:val="28"/>
        </w:rPr>
        <w:t xml:space="preserve"> </w:t>
      </w:r>
      <w:proofErr w:type="gramStart"/>
      <w:r w:rsidRPr="00FB7C7D">
        <w:rPr>
          <w:rFonts w:ascii="Times New Roman" w:hAnsi="Times New Roman" w:cs="Times New Roman"/>
          <w:sz w:val="28"/>
          <w:szCs w:val="28"/>
        </w:rPr>
        <w:t>г</w:t>
      </w:r>
      <w:proofErr w:type="gramEnd"/>
      <w:r w:rsidRPr="00FB7C7D">
        <w:rPr>
          <w:rFonts w:ascii="Times New Roman" w:hAnsi="Times New Roman" w:cs="Times New Roman"/>
          <w:sz w:val="28"/>
          <w:szCs w:val="28"/>
        </w:rPr>
        <w:t>. № ________</w:t>
      </w:r>
    </w:p>
    <w:p w:rsidR="00244ED4" w:rsidRDefault="00244ED4" w:rsidP="009179B0">
      <w:pPr>
        <w:pStyle w:val="ConsPlusNormal0"/>
        <w:jc w:val="right"/>
        <w:rPr>
          <w:rFonts w:ascii="Times New Roman" w:hAnsi="Times New Roman" w:cs="Times New Roman"/>
          <w:sz w:val="28"/>
          <w:szCs w:val="28"/>
        </w:rPr>
      </w:pPr>
    </w:p>
    <w:p w:rsidR="004E336C" w:rsidRPr="00FB7C7D" w:rsidRDefault="004E336C" w:rsidP="009179B0">
      <w:pPr>
        <w:pStyle w:val="ConsPlusNormal0"/>
        <w:jc w:val="right"/>
        <w:rPr>
          <w:rFonts w:ascii="Times New Roman" w:hAnsi="Times New Roman" w:cs="Times New Roman"/>
          <w:sz w:val="28"/>
          <w:szCs w:val="28"/>
        </w:rPr>
      </w:pPr>
    </w:p>
    <w:p w:rsidR="00D3566F" w:rsidRPr="00CB2005" w:rsidRDefault="00D3566F" w:rsidP="00D3566F">
      <w:pPr>
        <w:jc w:val="center"/>
        <w:rPr>
          <w:b/>
          <w:szCs w:val="28"/>
        </w:rPr>
      </w:pPr>
      <w:r>
        <w:rPr>
          <w:b/>
          <w:bCs/>
          <w:szCs w:val="28"/>
        </w:rPr>
        <w:t>Индикаторы</w:t>
      </w:r>
      <w:r w:rsidRPr="00CB2005">
        <w:rPr>
          <w:b/>
          <w:bCs/>
          <w:szCs w:val="28"/>
        </w:rPr>
        <w:t xml:space="preserve"> риска нарушения обязательных требований, порядок отнесения объектов контроля к категории риска </w:t>
      </w:r>
      <w:r w:rsidRPr="00CB2005">
        <w:rPr>
          <w:b/>
          <w:spacing w:val="2"/>
          <w:szCs w:val="28"/>
        </w:rPr>
        <w:t xml:space="preserve">на автомобильном транспорте, городском наземном электрическом транспорте и в дорожном хозяйстве </w:t>
      </w:r>
      <w:r w:rsidRPr="00CB2005">
        <w:rPr>
          <w:b/>
          <w:bCs/>
          <w:szCs w:val="28"/>
        </w:rPr>
        <w:t>Лебяжского муниципального округа Кировской области</w:t>
      </w:r>
    </w:p>
    <w:p w:rsidR="00E570A7" w:rsidRPr="004E336C" w:rsidRDefault="00E570A7" w:rsidP="00D3566F">
      <w:pPr>
        <w:shd w:val="clear" w:color="auto" w:fill="FFFFFF"/>
        <w:spacing w:after="0"/>
        <w:jc w:val="center"/>
        <w:rPr>
          <w:rFonts w:eastAsia="Times New Roman" w:cs="Times New Roman"/>
          <w:color w:val="666666"/>
          <w:szCs w:val="18"/>
          <w:lang w:eastAsia="ru-RU"/>
        </w:rPr>
      </w:pPr>
    </w:p>
    <w:p w:rsidR="00E570A7" w:rsidRPr="001F63E6" w:rsidRDefault="00E570A7" w:rsidP="004E336C">
      <w:pPr>
        <w:spacing w:after="0"/>
        <w:ind w:firstLine="567"/>
        <w:jc w:val="both"/>
        <w:rPr>
          <w:rFonts w:cs="Times New Roman"/>
          <w:szCs w:val="28"/>
          <w:lang w:eastAsia="ru-RU"/>
        </w:rPr>
      </w:pPr>
      <w:r w:rsidRPr="001F63E6">
        <w:rPr>
          <w:rFonts w:cs="Times New Roman"/>
          <w:szCs w:val="28"/>
          <w:lang w:eastAsia="ru-RU"/>
        </w:rPr>
        <w:t>1. 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контрольным органом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
    <w:p w:rsidR="00E570A7" w:rsidRPr="001F63E6" w:rsidRDefault="00E570A7" w:rsidP="004E336C">
      <w:pPr>
        <w:spacing w:after="0"/>
        <w:ind w:firstLine="567"/>
        <w:jc w:val="both"/>
        <w:rPr>
          <w:rFonts w:cs="Times New Roman"/>
          <w:szCs w:val="28"/>
          <w:lang w:eastAsia="ru-RU"/>
        </w:rPr>
      </w:pPr>
      <w:r w:rsidRPr="001F63E6">
        <w:rPr>
          <w:rFonts w:cs="Times New Roman"/>
          <w:szCs w:val="28"/>
          <w:lang w:eastAsia="ru-RU"/>
        </w:rPr>
        <w:t>2. 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p>
    <w:p w:rsidR="00E570A7" w:rsidRPr="001F63E6" w:rsidRDefault="00E570A7" w:rsidP="004E336C">
      <w:pPr>
        <w:spacing w:after="0"/>
        <w:ind w:firstLine="567"/>
        <w:jc w:val="both"/>
        <w:rPr>
          <w:rFonts w:cs="Times New Roman"/>
          <w:szCs w:val="28"/>
          <w:lang w:eastAsia="ru-RU"/>
        </w:rPr>
      </w:pPr>
      <w:r w:rsidRPr="001F63E6">
        <w:rPr>
          <w:rFonts w:cs="Times New Roman"/>
          <w:szCs w:val="28"/>
          <w:lang w:eastAsia="ru-RU"/>
        </w:rPr>
        <w:t>- значительный риск;</w:t>
      </w:r>
    </w:p>
    <w:p w:rsidR="00E570A7" w:rsidRPr="001F63E6" w:rsidRDefault="00E570A7" w:rsidP="004E336C">
      <w:pPr>
        <w:spacing w:after="0"/>
        <w:ind w:firstLine="567"/>
        <w:jc w:val="both"/>
        <w:rPr>
          <w:rFonts w:cs="Times New Roman"/>
          <w:szCs w:val="28"/>
          <w:lang w:eastAsia="ru-RU"/>
        </w:rPr>
      </w:pPr>
      <w:r w:rsidRPr="001F63E6">
        <w:rPr>
          <w:rFonts w:cs="Times New Roman"/>
          <w:szCs w:val="28"/>
          <w:lang w:eastAsia="ru-RU"/>
        </w:rPr>
        <w:t>- средний риск;</w:t>
      </w:r>
    </w:p>
    <w:p w:rsidR="00E570A7" w:rsidRPr="001F63E6" w:rsidRDefault="00E570A7" w:rsidP="004E336C">
      <w:pPr>
        <w:spacing w:after="0"/>
        <w:ind w:firstLine="567"/>
        <w:jc w:val="both"/>
        <w:rPr>
          <w:rFonts w:cs="Times New Roman"/>
          <w:szCs w:val="28"/>
          <w:lang w:eastAsia="ru-RU"/>
        </w:rPr>
      </w:pPr>
      <w:r w:rsidRPr="001F63E6">
        <w:rPr>
          <w:rFonts w:cs="Times New Roman"/>
          <w:szCs w:val="28"/>
          <w:lang w:eastAsia="ru-RU"/>
        </w:rPr>
        <w:t>- умеренный риск;</w:t>
      </w:r>
    </w:p>
    <w:p w:rsidR="00E570A7" w:rsidRPr="001F63E6" w:rsidRDefault="00E570A7" w:rsidP="004E336C">
      <w:pPr>
        <w:spacing w:after="0"/>
        <w:ind w:firstLine="567"/>
        <w:jc w:val="both"/>
        <w:rPr>
          <w:rFonts w:cs="Times New Roman"/>
          <w:szCs w:val="28"/>
          <w:lang w:eastAsia="ru-RU"/>
        </w:rPr>
      </w:pPr>
      <w:r w:rsidRPr="001F63E6">
        <w:rPr>
          <w:rFonts w:cs="Times New Roman"/>
          <w:szCs w:val="28"/>
          <w:lang w:eastAsia="ru-RU"/>
        </w:rPr>
        <w:t>- низкий риск.</w:t>
      </w:r>
    </w:p>
    <w:p w:rsidR="00E570A7" w:rsidRPr="001F63E6" w:rsidRDefault="00E570A7" w:rsidP="004E336C">
      <w:pPr>
        <w:spacing w:after="0"/>
        <w:ind w:firstLine="567"/>
        <w:jc w:val="both"/>
        <w:rPr>
          <w:rFonts w:cs="Times New Roman"/>
          <w:szCs w:val="28"/>
          <w:lang w:eastAsia="ru-RU"/>
        </w:rPr>
      </w:pPr>
      <w:r w:rsidRPr="001F63E6">
        <w:rPr>
          <w:rFonts w:cs="Times New Roman"/>
          <w:szCs w:val="28"/>
          <w:lang w:eastAsia="ru-RU"/>
        </w:rPr>
        <w:t>3. Критерии отнесения объектов контроля к категориям риска в рамках осуществления муниципального контроля установлены в Таблице № 1.</w:t>
      </w:r>
    </w:p>
    <w:p w:rsidR="00E570A7" w:rsidRPr="001F63E6" w:rsidRDefault="00E570A7" w:rsidP="004E336C">
      <w:pPr>
        <w:spacing w:after="0"/>
        <w:ind w:firstLine="567"/>
        <w:jc w:val="both"/>
        <w:rPr>
          <w:rFonts w:cs="Times New Roman"/>
          <w:szCs w:val="28"/>
          <w:lang w:eastAsia="ru-RU"/>
        </w:rPr>
      </w:pPr>
      <w:r w:rsidRPr="001F63E6">
        <w:rPr>
          <w:rFonts w:cs="Times New Roman"/>
          <w:szCs w:val="28"/>
          <w:lang w:eastAsia="ru-RU"/>
        </w:rPr>
        <w:t>4. Отнесение объекта контроля к одной из категорий риска осуществляется контрольным органом ежегодно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E570A7" w:rsidRPr="001F63E6" w:rsidRDefault="00E570A7" w:rsidP="004E336C">
      <w:pPr>
        <w:spacing w:after="0"/>
        <w:ind w:firstLine="567"/>
        <w:jc w:val="both"/>
        <w:rPr>
          <w:rFonts w:cs="Times New Roman"/>
          <w:szCs w:val="28"/>
          <w:lang w:eastAsia="ru-RU"/>
        </w:rPr>
      </w:pPr>
      <w:r w:rsidRPr="001F63E6">
        <w:rPr>
          <w:rFonts w:cs="Times New Roman"/>
          <w:szCs w:val="28"/>
          <w:lang w:eastAsia="ru-RU"/>
        </w:rPr>
        <w:t>5. Перечень индикаторов риска нарушения обязательных требований, проверяемых в рамках осуществления муниципального контроля, установлен в Таблице № 2.</w:t>
      </w:r>
    </w:p>
    <w:p w:rsidR="00E570A7" w:rsidRPr="001F63E6" w:rsidRDefault="00E570A7" w:rsidP="004E336C">
      <w:pPr>
        <w:spacing w:after="0"/>
        <w:ind w:firstLine="567"/>
        <w:jc w:val="both"/>
        <w:rPr>
          <w:rFonts w:cs="Times New Roman"/>
          <w:szCs w:val="28"/>
          <w:lang w:eastAsia="ru-RU"/>
        </w:rPr>
      </w:pPr>
      <w:r w:rsidRPr="001F63E6">
        <w:rPr>
          <w:rFonts w:cs="Times New Roman"/>
          <w:szCs w:val="28"/>
          <w:lang w:eastAsia="ru-RU"/>
        </w:rPr>
        <w:lastRenderedPageBreak/>
        <w:t>6. В случае если объект контроля не отнесен к определенной категории риска, он считается отнесенным к категории низкого риска.</w:t>
      </w:r>
    </w:p>
    <w:p w:rsidR="00E570A7" w:rsidRPr="00D3566F" w:rsidRDefault="00E570A7" w:rsidP="004E336C">
      <w:pPr>
        <w:spacing w:after="0"/>
        <w:ind w:firstLine="567"/>
        <w:jc w:val="both"/>
        <w:rPr>
          <w:rFonts w:cs="Times New Roman"/>
          <w:sz w:val="24"/>
          <w:szCs w:val="24"/>
          <w:lang w:eastAsia="ru-RU"/>
        </w:rPr>
      </w:pPr>
      <w:r w:rsidRPr="001F63E6">
        <w:rPr>
          <w:rFonts w:cs="Times New Roman"/>
          <w:szCs w:val="28"/>
          <w:lang w:eastAsia="ru-RU"/>
        </w:rPr>
        <w:t>7. 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r w:rsidRPr="00D3566F">
        <w:rPr>
          <w:rFonts w:cs="Times New Roman"/>
          <w:sz w:val="24"/>
          <w:szCs w:val="24"/>
          <w:lang w:eastAsia="ru-RU"/>
        </w:rPr>
        <w:t>.</w:t>
      </w:r>
    </w:p>
    <w:p w:rsidR="00E570A7" w:rsidRPr="006018CC" w:rsidRDefault="00E570A7" w:rsidP="006018CC">
      <w:pPr>
        <w:spacing w:after="0"/>
        <w:ind w:firstLine="567"/>
        <w:jc w:val="right"/>
        <w:rPr>
          <w:rFonts w:cs="Times New Roman"/>
          <w:sz w:val="24"/>
          <w:szCs w:val="28"/>
          <w:lang w:eastAsia="ru-RU"/>
        </w:rPr>
      </w:pPr>
      <w:r w:rsidRPr="001F63E6">
        <w:rPr>
          <w:rFonts w:cs="Times New Roman"/>
          <w:b/>
          <w:bCs/>
          <w:szCs w:val="28"/>
          <w:lang w:eastAsia="ru-RU"/>
        </w:rPr>
        <w:t> </w:t>
      </w:r>
      <w:r w:rsidRPr="006018CC">
        <w:rPr>
          <w:rFonts w:cs="Times New Roman"/>
          <w:b/>
          <w:bCs/>
          <w:sz w:val="24"/>
          <w:szCs w:val="28"/>
          <w:lang w:eastAsia="ru-RU"/>
        </w:rPr>
        <w:t>Таблица № 1</w:t>
      </w:r>
    </w:p>
    <w:p w:rsidR="00E570A7" w:rsidRPr="006018CC" w:rsidRDefault="00E570A7" w:rsidP="006018CC">
      <w:pPr>
        <w:spacing w:after="0"/>
        <w:rPr>
          <w:rFonts w:cs="Times New Roman"/>
          <w:sz w:val="24"/>
          <w:szCs w:val="28"/>
          <w:lang w:eastAsia="ru-RU"/>
        </w:rPr>
      </w:pPr>
      <w:r w:rsidRPr="006018CC">
        <w:rPr>
          <w:rFonts w:cs="Times New Roman"/>
          <w:b/>
          <w:bCs/>
          <w:sz w:val="24"/>
          <w:szCs w:val="28"/>
          <w:lang w:eastAsia="ru-RU"/>
        </w:rPr>
        <w:t> Критерии отнесения объектов контроля к категориям риска в рамках осуществления муниципального контроля на автомобильном транспорте, городском наземном электрическом транспорте и в дорожном хозяйстве </w:t>
      </w:r>
      <w:r w:rsidR="00D3566F" w:rsidRPr="006018CC">
        <w:rPr>
          <w:rFonts w:cs="Times New Roman"/>
          <w:b/>
          <w:bCs/>
          <w:sz w:val="24"/>
          <w:szCs w:val="28"/>
          <w:lang w:eastAsia="ru-RU"/>
        </w:rPr>
        <w:t xml:space="preserve">Лебяжского </w:t>
      </w:r>
      <w:r w:rsidRPr="006018CC">
        <w:rPr>
          <w:rFonts w:cs="Times New Roman"/>
          <w:b/>
          <w:bCs/>
          <w:sz w:val="24"/>
          <w:szCs w:val="28"/>
          <w:lang w:eastAsia="ru-RU"/>
        </w:rPr>
        <w:t>муниципальн</w:t>
      </w:r>
      <w:r w:rsidR="00D3566F" w:rsidRPr="006018CC">
        <w:rPr>
          <w:rFonts w:cs="Times New Roman"/>
          <w:b/>
          <w:bCs/>
          <w:sz w:val="24"/>
          <w:szCs w:val="28"/>
          <w:lang w:eastAsia="ru-RU"/>
        </w:rPr>
        <w:t>ого</w:t>
      </w:r>
      <w:r w:rsidRPr="006018CC">
        <w:rPr>
          <w:rFonts w:cs="Times New Roman"/>
          <w:b/>
          <w:bCs/>
          <w:sz w:val="24"/>
          <w:szCs w:val="28"/>
          <w:lang w:eastAsia="ru-RU"/>
        </w:rPr>
        <w:t xml:space="preserve"> </w:t>
      </w:r>
      <w:r w:rsidR="00D3566F" w:rsidRPr="006018CC">
        <w:rPr>
          <w:rFonts w:cs="Times New Roman"/>
          <w:b/>
          <w:bCs/>
          <w:sz w:val="24"/>
          <w:szCs w:val="28"/>
          <w:lang w:eastAsia="ru-RU"/>
        </w:rPr>
        <w:t>округа</w:t>
      </w:r>
      <w:r w:rsidRPr="006018CC">
        <w:rPr>
          <w:rFonts w:cs="Times New Roman"/>
          <w:b/>
          <w:bCs/>
          <w:sz w:val="24"/>
          <w:szCs w:val="28"/>
          <w:lang w:eastAsia="ru-RU"/>
        </w:rPr>
        <w:t xml:space="preserve"> Кировской области</w:t>
      </w:r>
    </w:p>
    <w:tbl>
      <w:tblPr>
        <w:tblW w:w="9486"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42"/>
        <w:gridCol w:w="6859"/>
        <w:gridCol w:w="1985"/>
      </w:tblGrid>
      <w:tr w:rsidR="00E570A7" w:rsidRPr="00D3566F" w:rsidTr="0006389E">
        <w:trPr>
          <w:tblCellSpacing w:w="0" w:type="dxa"/>
          <w:jc w:val="center"/>
        </w:trPr>
        <w:tc>
          <w:tcPr>
            <w:tcW w:w="642" w:type="dxa"/>
            <w:tcMar>
              <w:top w:w="0" w:type="dxa"/>
              <w:left w:w="130" w:type="dxa"/>
              <w:bottom w:w="0" w:type="dxa"/>
              <w:right w:w="130" w:type="dxa"/>
            </w:tcMar>
            <w:vAlign w:val="center"/>
            <w:hideMark/>
          </w:tcPr>
          <w:p w:rsidR="00E570A7" w:rsidRPr="00D3566F" w:rsidRDefault="00E570A7" w:rsidP="00F037EB">
            <w:pPr>
              <w:ind w:left="-84" w:right="-425"/>
              <w:jc w:val="center"/>
              <w:rPr>
                <w:rFonts w:cs="Times New Roman"/>
                <w:sz w:val="24"/>
                <w:szCs w:val="24"/>
                <w:lang w:eastAsia="ru-RU"/>
              </w:rPr>
            </w:pPr>
            <w:proofErr w:type="spellStart"/>
            <w:proofErr w:type="gramStart"/>
            <w:r w:rsidRPr="00D3566F">
              <w:rPr>
                <w:rFonts w:cs="Times New Roman"/>
                <w:sz w:val="24"/>
                <w:szCs w:val="24"/>
                <w:lang w:eastAsia="ru-RU"/>
              </w:rPr>
              <w:t>п</w:t>
            </w:r>
            <w:proofErr w:type="spellEnd"/>
            <w:proofErr w:type="gramEnd"/>
            <w:r w:rsidRPr="00D3566F">
              <w:rPr>
                <w:rFonts w:cs="Times New Roman"/>
                <w:sz w:val="24"/>
                <w:szCs w:val="24"/>
                <w:lang w:eastAsia="ru-RU"/>
              </w:rPr>
              <w:t>/</w:t>
            </w:r>
            <w:proofErr w:type="spellStart"/>
            <w:r w:rsidRPr="00D3566F">
              <w:rPr>
                <w:rFonts w:cs="Times New Roman"/>
                <w:sz w:val="24"/>
                <w:szCs w:val="24"/>
                <w:lang w:eastAsia="ru-RU"/>
              </w:rPr>
              <w:t>п</w:t>
            </w:r>
            <w:proofErr w:type="spellEnd"/>
          </w:p>
        </w:tc>
        <w:tc>
          <w:tcPr>
            <w:tcW w:w="6859" w:type="dxa"/>
            <w:tcMar>
              <w:top w:w="0" w:type="dxa"/>
              <w:left w:w="130" w:type="dxa"/>
              <w:bottom w:w="0" w:type="dxa"/>
              <w:right w:w="130" w:type="dxa"/>
            </w:tcMar>
            <w:vAlign w:val="center"/>
            <w:hideMark/>
          </w:tcPr>
          <w:p w:rsidR="00D3566F" w:rsidRPr="00D3566F" w:rsidRDefault="00E570A7" w:rsidP="001F63E6">
            <w:pPr>
              <w:ind w:firstLine="567"/>
              <w:jc w:val="center"/>
              <w:rPr>
                <w:rFonts w:cs="Times New Roman"/>
                <w:sz w:val="24"/>
                <w:szCs w:val="24"/>
                <w:lang w:eastAsia="ru-RU"/>
              </w:rPr>
            </w:pPr>
            <w:r w:rsidRPr="00D3566F">
              <w:rPr>
                <w:rFonts w:cs="Times New Roman"/>
                <w:sz w:val="24"/>
                <w:szCs w:val="24"/>
                <w:lang w:eastAsia="ru-RU"/>
              </w:rPr>
              <w:t>Объекты муниципального контроля </w:t>
            </w:r>
            <w:r w:rsidRPr="00D3566F">
              <w:rPr>
                <w:rFonts w:cs="Times New Roman"/>
                <w:spacing w:val="2"/>
                <w:sz w:val="24"/>
                <w:szCs w:val="24"/>
                <w:lang w:eastAsia="ru-RU"/>
              </w:rPr>
              <w:t>на автомобильном транспорте, городском наземном электрическом транспорте и в дорожном хозяйстве </w:t>
            </w:r>
            <w:r w:rsidR="00D3566F" w:rsidRPr="00D3566F">
              <w:rPr>
                <w:rFonts w:cs="Times New Roman"/>
                <w:bCs/>
                <w:sz w:val="24"/>
                <w:szCs w:val="24"/>
                <w:lang w:eastAsia="ru-RU"/>
              </w:rPr>
              <w:t>Лебяжского муниципального округа Кировской области</w:t>
            </w:r>
          </w:p>
          <w:p w:rsidR="00E570A7" w:rsidRPr="00D3566F" w:rsidRDefault="00E570A7" w:rsidP="001F63E6">
            <w:pPr>
              <w:ind w:firstLine="567"/>
              <w:jc w:val="center"/>
              <w:rPr>
                <w:rFonts w:cs="Times New Roman"/>
                <w:sz w:val="24"/>
                <w:szCs w:val="24"/>
                <w:lang w:eastAsia="ru-RU"/>
              </w:rPr>
            </w:pPr>
          </w:p>
        </w:tc>
        <w:tc>
          <w:tcPr>
            <w:tcW w:w="1985" w:type="dxa"/>
            <w:tcMar>
              <w:top w:w="0" w:type="dxa"/>
              <w:left w:w="130" w:type="dxa"/>
              <w:bottom w:w="0" w:type="dxa"/>
              <w:right w:w="130" w:type="dxa"/>
            </w:tcMar>
            <w:vAlign w:val="center"/>
            <w:hideMark/>
          </w:tcPr>
          <w:p w:rsidR="00E570A7" w:rsidRPr="00D3566F" w:rsidRDefault="00E570A7" w:rsidP="001F63E6">
            <w:pPr>
              <w:jc w:val="center"/>
              <w:rPr>
                <w:rFonts w:cs="Times New Roman"/>
                <w:sz w:val="24"/>
                <w:szCs w:val="24"/>
                <w:lang w:eastAsia="ru-RU"/>
              </w:rPr>
            </w:pPr>
            <w:r w:rsidRPr="00D3566F">
              <w:rPr>
                <w:rFonts w:cs="Times New Roman"/>
                <w:sz w:val="24"/>
                <w:szCs w:val="24"/>
                <w:lang w:eastAsia="ru-RU"/>
              </w:rPr>
              <w:t>Категория риска</w:t>
            </w:r>
          </w:p>
        </w:tc>
      </w:tr>
      <w:tr w:rsidR="00E570A7" w:rsidRPr="00D3566F" w:rsidTr="0006389E">
        <w:trPr>
          <w:tblCellSpacing w:w="0" w:type="dxa"/>
          <w:jc w:val="center"/>
        </w:trPr>
        <w:tc>
          <w:tcPr>
            <w:tcW w:w="642" w:type="dxa"/>
            <w:tcMar>
              <w:top w:w="0" w:type="dxa"/>
              <w:left w:w="130" w:type="dxa"/>
              <w:bottom w:w="0" w:type="dxa"/>
              <w:right w:w="130" w:type="dxa"/>
            </w:tcMar>
            <w:hideMark/>
          </w:tcPr>
          <w:p w:rsidR="00E570A7" w:rsidRPr="00D3566F" w:rsidRDefault="00E570A7" w:rsidP="005F6830">
            <w:pPr>
              <w:ind w:left="-84" w:right="-425"/>
              <w:rPr>
                <w:rFonts w:cs="Times New Roman"/>
                <w:sz w:val="24"/>
                <w:szCs w:val="24"/>
                <w:lang w:eastAsia="ru-RU"/>
              </w:rPr>
            </w:pPr>
            <w:r w:rsidRPr="00D3566F">
              <w:rPr>
                <w:rFonts w:cs="Times New Roman"/>
                <w:sz w:val="24"/>
                <w:szCs w:val="24"/>
                <w:lang w:eastAsia="ru-RU"/>
              </w:rPr>
              <w:t>1</w:t>
            </w:r>
          </w:p>
        </w:tc>
        <w:tc>
          <w:tcPr>
            <w:tcW w:w="6859" w:type="dxa"/>
            <w:tcMar>
              <w:top w:w="0" w:type="dxa"/>
              <w:left w:w="130" w:type="dxa"/>
              <w:bottom w:w="0" w:type="dxa"/>
              <w:right w:w="130" w:type="dxa"/>
            </w:tcMar>
            <w:hideMark/>
          </w:tcPr>
          <w:p w:rsidR="00E570A7" w:rsidRPr="00D3566F" w:rsidRDefault="00E570A7" w:rsidP="001B1332">
            <w:pPr>
              <w:spacing w:after="0"/>
              <w:jc w:val="both"/>
              <w:rPr>
                <w:rFonts w:cs="Times New Roman"/>
                <w:sz w:val="24"/>
                <w:szCs w:val="24"/>
                <w:lang w:eastAsia="ru-RU"/>
              </w:rPr>
            </w:pPr>
            <w:r w:rsidRPr="00D3566F">
              <w:rPr>
                <w:rFonts w:cs="Times New Roman"/>
                <w:sz w:val="24"/>
                <w:szCs w:val="24"/>
                <w:lang w:eastAsia="ru-RU"/>
              </w:rPr>
              <w:t>Юридические лица, индивидуальные предприниматели при наличии вступившего в законную силу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постановления о назначении административного наказания юридическому лицу, его должностным лицам или индивидуальному предпринимателю за совершение административного правонарушения, связанного с нарушением</w:t>
            </w:r>
          </w:p>
          <w:p w:rsidR="00E570A7" w:rsidRPr="00D3566F" w:rsidRDefault="00E570A7" w:rsidP="001B1332">
            <w:pPr>
              <w:spacing w:after="0"/>
              <w:jc w:val="both"/>
              <w:rPr>
                <w:rFonts w:cs="Times New Roman"/>
                <w:sz w:val="24"/>
                <w:szCs w:val="24"/>
                <w:lang w:eastAsia="ru-RU"/>
              </w:rPr>
            </w:pPr>
            <w:r w:rsidRPr="00D3566F">
              <w:rPr>
                <w:rFonts w:cs="Times New Roman"/>
                <w:sz w:val="24"/>
                <w:szCs w:val="24"/>
                <w:lang w:eastAsia="ru-RU"/>
              </w:rPr>
              <w:t>обязательных требований,  подлежащих исполнению (соблюдению) контролируемыми лицами при осуществлении деятельности </w:t>
            </w:r>
            <w:r w:rsidRPr="00D3566F">
              <w:rPr>
                <w:rFonts w:cs="Times New Roman"/>
                <w:spacing w:val="2"/>
                <w:sz w:val="24"/>
                <w:szCs w:val="24"/>
                <w:lang w:eastAsia="ru-RU"/>
              </w:rPr>
              <w:t>на автомобильном транспорте, городском наземном электрическом транспорте и в дорожном хозяйстве</w:t>
            </w:r>
          </w:p>
        </w:tc>
        <w:tc>
          <w:tcPr>
            <w:tcW w:w="1985" w:type="dxa"/>
            <w:tcMar>
              <w:top w:w="0" w:type="dxa"/>
              <w:left w:w="130" w:type="dxa"/>
              <w:bottom w:w="0" w:type="dxa"/>
              <w:right w:w="130" w:type="dxa"/>
            </w:tcMar>
            <w:vAlign w:val="center"/>
            <w:hideMark/>
          </w:tcPr>
          <w:p w:rsidR="00E570A7" w:rsidRPr="00D3566F" w:rsidRDefault="00E570A7" w:rsidP="00AD4065">
            <w:pPr>
              <w:jc w:val="center"/>
              <w:rPr>
                <w:rFonts w:cs="Times New Roman"/>
                <w:sz w:val="24"/>
                <w:szCs w:val="24"/>
                <w:lang w:eastAsia="ru-RU"/>
              </w:rPr>
            </w:pPr>
            <w:r w:rsidRPr="00D3566F">
              <w:rPr>
                <w:rFonts w:cs="Times New Roman"/>
                <w:sz w:val="24"/>
                <w:szCs w:val="24"/>
                <w:lang w:eastAsia="ru-RU"/>
              </w:rPr>
              <w:t>Значительный риск</w:t>
            </w:r>
          </w:p>
        </w:tc>
      </w:tr>
      <w:tr w:rsidR="00E570A7" w:rsidRPr="00D3566F" w:rsidTr="0006389E">
        <w:trPr>
          <w:tblCellSpacing w:w="0" w:type="dxa"/>
          <w:jc w:val="center"/>
        </w:trPr>
        <w:tc>
          <w:tcPr>
            <w:tcW w:w="642" w:type="dxa"/>
            <w:tcMar>
              <w:top w:w="0" w:type="dxa"/>
              <w:left w:w="130" w:type="dxa"/>
              <w:bottom w:w="0" w:type="dxa"/>
              <w:right w:w="130" w:type="dxa"/>
            </w:tcMar>
            <w:hideMark/>
          </w:tcPr>
          <w:p w:rsidR="00E570A7" w:rsidRPr="00D3566F" w:rsidRDefault="00E570A7" w:rsidP="005F6830">
            <w:pPr>
              <w:ind w:left="-84" w:right="-425"/>
              <w:rPr>
                <w:rFonts w:cs="Times New Roman"/>
                <w:sz w:val="24"/>
                <w:szCs w:val="24"/>
                <w:lang w:eastAsia="ru-RU"/>
              </w:rPr>
            </w:pPr>
            <w:r w:rsidRPr="00D3566F">
              <w:rPr>
                <w:rFonts w:cs="Times New Roman"/>
                <w:sz w:val="24"/>
                <w:szCs w:val="24"/>
                <w:lang w:eastAsia="ru-RU"/>
              </w:rPr>
              <w:t>2</w:t>
            </w:r>
          </w:p>
        </w:tc>
        <w:tc>
          <w:tcPr>
            <w:tcW w:w="6859" w:type="dxa"/>
            <w:tcMar>
              <w:top w:w="0" w:type="dxa"/>
              <w:left w:w="130" w:type="dxa"/>
              <w:bottom w:w="0" w:type="dxa"/>
              <w:right w:w="130" w:type="dxa"/>
            </w:tcMar>
            <w:hideMark/>
          </w:tcPr>
          <w:p w:rsidR="00E570A7" w:rsidRPr="00D3566F" w:rsidRDefault="00E570A7" w:rsidP="001B1332">
            <w:pPr>
              <w:spacing w:after="0"/>
              <w:jc w:val="both"/>
              <w:rPr>
                <w:rFonts w:cs="Times New Roman"/>
                <w:sz w:val="24"/>
                <w:szCs w:val="24"/>
                <w:lang w:eastAsia="ru-RU"/>
              </w:rPr>
            </w:pPr>
            <w:r w:rsidRPr="00D3566F">
              <w:rPr>
                <w:rFonts w:cs="Times New Roman"/>
                <w:sz w:val="24"/>
                <w:szCs w:val="24"/>
                <w:lang w:eastAsia="ru-RU"/>
              </w:rPr>
              <w:t>Юридические лица, индивидуальные предприниматели при наличии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предписания, не исполненного в срок, установленный предписанием, выданным по факту несоблюдения обязательных требований,  подлежащих исполнению (соблюдению) контролируемыми лицами при осуществлении деятельности </w:t>
            </w:r>
            <w:r w:rsidRPr="00D3566F">
              <w:rPr>
                <w:rFonts w:cs="Times New Roman"/>
                <w:spacing w:val="2"/>
                <w:sz w:val="24"/>
                <w:szCs w:val="24"/>
                <w:lang w:eastAsia="ru-RU"/>
              </w:rPr>
              <w:t>на автомобильном транспорте, городском наземном электрическом транспорте и в дорожном хозяйстве</w:t>
            </w:r>
          </w:p>
        </w:tc>
        <w:tc>
          <w:tcPr>
            <w:tcW w:w="1985" w:type="dxa"/>
            <w:tcMar>
              <w:top w:w="0" w:type="dxa"/>
              <w:left w:w="130" w:type="dxa"/>
              <w:bottom w:w="0" w:type="dxa"/>
              <w:right w:w="130" w:type="dxa"/>
            </w:tcMar>
            <w:vAlign w:val="center"/>
            <w:hideMark/>
          </w:tcPr>
          <w:p w:rsidR="00E570A7" w:rsidRPr="00D3566F" w:rsidRDefault="00E570A7" w:rsidP="00AD4065">
            <w:pPr>
              <w:jc w:val="center"/>
              <w:rPr>
                <w:rFonts w:cs="Times New Roman"/>
                <w:sz w:val="24"/>
                <w:szCs w:val="24"/>
                <w:lang w:eastAsia="ru-RU"/>
              </w:rPr>
            </w:pPr>
            <w:r w:rsidRPr="00D3566F">
              <w:rPr>
                <w:rFonts w:cs="Times New Roman"/>
                <w:sz w:val="24"/>
                <w:szCs w:val="24"/>
                <w:lang w:eastAsia="ru-RU"/>
              </w:rPr>
              <w:t>Средний риск</w:t>
            </w:r>
          </w:p>
        </w:tc>
      </w:tr>
      <w:tr w:rsidR="00E570A7" w:rsidRPr="00D3566F" w:rsidTr="0006389E">
        <w:trPr>
          <w:tblCellSpacing w:w="0" w:type="dxa"/>
          <w:jc w:val="center"/>
        </w:trPr>
        <w:tc>
          <w:tcPr>
            <w:tcW w:w="642" w:type="dxa"/>
            <w:tcMar>
              <w:top w:w="0" w:type="dxa"/>
              <w:left w:w="130" w:type="dxa"/>
              <w:bottom w:w="0" w:type="dxa"/>
              <w:right w:w="130" w:type="dxa"/>
            </w:tcMar>
            <w:hideMark/>
          </w:tcPr>
          <w:p w:rsidR="00E570A7" w:rsidRPr="00D3566F" w:rsidRDefault="00E570A7" w:rsidP="005F6830">
            <w:pPr>
              <w:ind w:left="-84" w:right="-425"/>
              <w:rPr>
                <w:rFonts w:cs="Times New Roman"/>
                <w:sz w:val="24"/>
                <w:szCs w:val="24"/>
                <w:lang w:eastAsia="ru-RU"/>
              </w:rPr>
            </w:pPr>
            <w:r w:rsidRPr="00D3566F">
              <w:rPr>
                <w:rFonts w:cs="Times New Roman"/>
                <w:sz w:val="24"/>
                <w:szCs w:val="24"/>
                <w:lang w:eastAsia="ru-RU"/>
              </w:rPr>
              <w:t>3</w:t>
            </w:r>
          </w:p>
        </w:tc>
        <w:tc>
          <w:tcPr>
            <w:tcW w:w="6859" w:type="dxa"/>
            <w:tcMar>
              <w:top w:w="0" w:type="dxa"/>
              <w:left w:w="130" w:type="dxa"/>
              <w:bottom w:w="0" w:type="dxa"/>
              <w:right w:w="130" w:type="dxa"/>
            </w:tcMar>
            <w:hideMark/>
          </w:tcPr>
          <w:p w:rsidR="00E570A7" w:rsidRPr="00D3566F" w:rsidRDefault="00E570A7" w:rsidP="001B1332">
            <w:pPr>
              <w:spacing w:after="0"/>
              <w:jc w:val="both"/>
              <w:rPr>
                <w:rFonts w:cs="Times New Roman"/>
                <w:sz w:val="24"/>
                <w:szCs w:val="24"/>
                <w:lang w:eastAsia="ru-RU"/>
              </w:rPr>
            </w:pPr>
            <w:r w:rsidRPr="00D3566F">
              <w:rPr>
                <w:rFonts w:cs="Times New Roman"/>
                <w:sz w:val="24"/>
                <w:szCs w:val="24"/>
                <w:lang w:eastAsia="ru-RU"/>
              </w:rPr>
              <w:t>Юридические лица, индивидуальные предприниматели при наличии в течение последних пяти лет на дату принятия решения об отнесении деятельности юридического лица или индивидуального предпринимателя к категории риска предписания, выданного по итогам проведения плановой или внеплановой проверки по факту выявленных нарушений за несоблюдение обязательных требований,  подлежащих исполнению (соблюдению) контролируемыми лицами при осуществлении деятельности </w:t>
            </w:r>
            <w:r w:rsidRPr="00D3566F">
              <w:rPr>
                <w:rFonts w:cs="Times New Roman"/>
                <w:spacing w:val="2"/>
                <w:sz w:val="24"/>
                <w:szCs w:val="24"/>
                <w:lang w:eastAsia="ru-RU"/>
              </w:rPr>
              <w:t>на автомобильном транспорте, городском наземном электрическом транспорте и в дорожном хозяйстве</w:t>
            </w:r>
          </w:p>
        </w:tc>
        <w:tc>
          <w:tcPr>
            <w:tcW w:w="1985" w:type="dxa"/>
            <w:tcMar>
              <w:top w:w="0" w:type="dxa"/>
              <w:left w:w="130" w:type="dxa"/>
              <w:bottom w:w="0" w:type="dxa"/>
              <w:right w:w="130" w:type="dxa"/>
            </w:tcMar>
            <w:vAlign w:val="center"/>
            <w:hideMark/>
          </w:tcPr>
          <w:p w:rsidR="00E570A7" w:rsidRPr="00D3566F" w:rsidRDefault="00E570A7" w:rsidP="00AD4065">
            <w:pPr>
              <w:jc w:val="center"/>
              <w:rPr>
                <w:rFonts w:cs="Times New Roman"/>
                <w:sz w:val="24"/>
                <w:szCs w:val="24"/>
                <w:lang w:eastAsia="ru-RU"/>
              </w:rPr>
            </w:pPr>
            <w:r w:rsidRPr="00D3566F">
              <w:rPr>
                <w:rFonts w:cs="Times New Roman"/>
                <w:sz w:val="24"/>
                <w:szCs w:val="24"/>
                <w:lang w:eastAsia="ru-RU"/>
              </w:rPr>
              <w:t>Умеренный риск</w:t>
            </w:r>
          </w:p>
        </w:tc>
      </w:tr>
      <w:tr w:rsidR="00E570A7" w:rsidRPr="00D3566F" w:rsidTr="0006389E">
        <w:trPr>
          <w:tblCellSpacing w:w="0" w:type="dxa"/>
          <w:jc w:val="center"/>
        </w:trPr>
        <w:tc>
          <w:tcPr>
            <w:tcW w:w="642" w:type="dxa"/>
            <w:tcMar>
              <w:top w:w="0" w:type="dxa"/>
              <w:left w:w="130" w:type="dxa"/>
              <w:bottom w:w="0" w:type="dxa"/>
              <w:right w:w="130" w:type="dxa"/>
            </w:tcMar>
            <w:hideMark/>
          </w:tcPr>
          <w:p w:rsidR="00E570A7" w:rsidRPr="00D3566F" w:rsidRDefault="00E570A7" w:rsidP="005F6830">
            <w:pPr>
              <w:ind w:left="-84" w:right="-425"/>
              <w:rPr>
                <w:rFonts w:cs="Times New Roman"/>
                <w:sz w:val="24"/>
                <w:szCs w:val="24"/>
                <w:lang w:eastAsia="ru-RU"/>
              </w:rPr>
            </w:pPr>
            <w:r w:rsidRPr="00D3566F">
              <w:rPr>
                <w:rFonts w:cs="Times New Roman"/>
                <w:sz w:val="24"/>
                <w:szCs w:val="24"/>
                <w:lang w:eastAsia="ru-RU"/>
              </w:rPr>
              <w:lastRenderedPageBreak/>
              <w:t>4</w:t>
            </w:r>
          </w:p>
        </w:tc>
        <w:tc>
          <w:tcPr>
            <w:tcW w:w="6859" w:type="dxa"/>
            <w:tcMar>
              <w:top w:w="0" w:type="dxa"/>
              <w:left w:w="130" w:type="dxa"/>
              <w:bottom w:w="0" w:type="dxa"/>
              <w:right w:w="130" w:type="dxa"/>
            </w:tcMar>
            <w:hideMark/>
          </w:tcPr>
          <w:p w:rsidR="00E570A7" w:rsidRPr="00D3566F" w:rsidRDefault="00E570A7" w:rsidP="001B1332">
            <w:pPr>
              <w:spacing w:after="0"/>
              <w:jc w:val="both"/>
              <w:rPr>
                <w:rFonts w:cs="Times New Roman"/>
                <w:sz w:val="24"/>
                <w:szCs w:val="24"/>
                <w:lang w:eastAsia="ru-RU"/>
              </w:rPr>
            </w:pPr>
            <w:r w:rsidRPr="00D3566F">
              <w:rPr>
                <w:rFonts w:cs="Times New Roman"/>
                <w:sz w:val="24"/>
                <w:szCs w:val="24"/>
                <w:lang w:eastAsia="ru-RU"/>
              </w:rPr>
              <w:t>Юридические лица, индивидуальные предприниматели и физические лица при отсутствии обстоятельств, указанных в пунктах 1, 2 и 3 настоящих Критериев отнесения деятельности юридических лиц и индивидуальных предпринимателей к категориям риска</w:t>
            </w:r>
          </w:p>
        </w:tc>
        <w:tc>
          <w:tcPr>
            <w:tcW w:w="1985" w:type="dxa"/>
            <w:tcMar>
              <w:top w:w="0" w:type="dxa"/>
              <w:left w:w="130" w:type="dxa"/>
              <w:bottom w:w="0" w:type="dxa"/>
              <w:right w:w="130" w:type="dxa"/>
            </w:tcMar>
            <w:vAlign w:val="center"/>
            <w:hideMark/>
          </w:tcPr>
          <w:p w:rsidR="00E570A7" w:rsidRPr="00D3566F" w:rsidRDefault="00E570A7" w:rsidP="00AD4065">
            <w:pPr>
              <w:jc w:val="center"/>
              <w:rPr>
                <w:rFonts w:cs="Times New Roman"/>
                <w:sz w:val="24"/>
                <w:szCs w:val="24"/>
                <w:lang w:eastAsia="ru-RU"/>
              </w:rPr>
            </w:pPr>
            <w:r w:rsidRPr="00D3566F">
              <w:rPr>
                <w:rFonts w:cs="Times New Roman"/>
                <w:sz w:val="24"/>
                <w:szCs w:val="24"/>
                <w:lang w:eastAsia="ru-RU"/>
              </w:rPr>
              <w:t>Низкий риск</w:t>
            </w:r>
          </w:p>
        </w:tc>
      </w:tr>
    </w:tbl>
    <w:p w:rsidR="00E570A7" w:rsidRPr="001F63E6" w:rsidRDefault="00E570A7" w:rsidP="00E5738D">
      <w:pPr>
        <w:spacing w:after="0"/>
        <w:ind w:firstLine="567"/>
        <w:jc w:val="both"/>
        <w:rPr>
          <w:rFonts w:cs="Times New Roman"/>
          <w:szCs w:val="28"/>
          <w:lang w:eastAsia="ru-RU"/>
        </w:rPr>
      </w:pPr>
    </w:p>
    <w:p w:rsidR="00E570A7" w:rsidRPr="00E5738D" w:rsidRDefault="00E570A7" w:rsidP="00E5738D">
      <w:pPr>
        <w:spacing w:after="0"/>
        <w:jc w:val="right"/>
        <w:rPr>
          <w:rFonts w:cs="Times New Roman"/>
          <w:sz w:val="24"/>
          <w:szCs w:val="28"/>
          <w:lang w:eastAsia="ru-RU"/>
        </w:rPr>
      </w:pPr>
      <w:r w:rsidRPr="00E5738D">
        <w:rPr>
          <w:rFonts w:cs="Times New Roman"/>
          <w:b/>
          <w:bCs/>
          <w:sz w:val="24"/>
          <w:szCs w:val="28"/>
          <w:lang w:eastAsia="ru-RU"/>
        </w:rPr>
        <w:t>Таблица № 2 </w:t>
      </w:r>
    </w:p>
    <w:p w:rsidR="00D3566F" w:rsidRPr="00E5738D" w:rsidRDefault="00E570A7" w:rsidP="00E5738D">
      <w:pPr>
        <w:spacing w:after="0"/>
        <w:rPr>
          <w:rFonts w:cs="Times New Roman"/>
          <w:sz w:val="24"/>
          <w:szCs w:val="28"/>
          <w:lang w:eastAsia="ru-RU"/>
        </w:rPr>
      </w:pPr>
      <w:r w:rsidRPr="00E5738D">
        <w:rPr>
          <w:rFonts w:cs="Times New Roman"/>
          <w:b/>
          <w:bCs/>
          <w:sz w:val="24"/>
          <w:szCs w:val="28"/>
          <w:lang w:eastAsia="ru-RU"/>
        </w:rPr>
        <w:t>Перечень индикаторов риска</w:t>
      </w:r>
      <w:r w:rsidR="00AD4065" w:rsidRPr="00E5738D">
        <w:rPr>
          <w:rFonts w:cs="Times New Roman"/>
          <w:b/>
          <w:bCs/>
          <w:sz w:val="24"/>
          <w:szCs w:val="28"/>
          <w:lang w:eastAsia="ru-RU"/>
        </w:rPr>
        <w:t xml:space="preserve"> </w:t>
      </w:r>
      <w:r w:rsidRPr="00E5738D">
        <w:rPr>
          <w:rFonts w:cs="Times New Roman"/>
          <w:b/>
          <w:bCs/>
          <w:sz w:val="24"/>
          <w:szCs w:val="28"/>
          <w:lang w:eastAsia="ru-RU"/>
        </w:rPr>
        <w:t>нарушения обязательных требований, проверяемых в рамках осуществления муниципального контроля </w:t>
      </w:r>
      <w:r w:rsidRPr="00E5738D">
        <w:rPr>
          <w:rFonts w:cs="Times New Roman"/>
          <w:b/>
          <w:bCs/>
          <w:spacing w:val="2"/>
          <w:sz w:val="24"/>
          <w:szCs w:val="28"/>
          <w:lang w:eastAsia="ru-RU"/>
        </w:rPr>
        <w:t>на автомобильном транспорте, городском наземном электрическом транспорте и в дорожном хозяйстве </w:t>
      </w:r>
      <w:r w:rsidR="00D3566F" w:rsidRPr="00E5738D">
        <w:rPr>
          <w:rFonts w:cs="Times New Roman"/>
          <w:b/>
          <w:bCs/>
          <w:sz w:val="24"/>
          <w:szCs w:val="28"/>
          <w:lang w:eastAsia="ru-RU"/>
        </w:rPr>
        <w:t>Лебяжского муниципального округа Кировской области</w:t>
      </w:r>
    </w:p>
    <w:tbl>
      <w:tblPr>
        <w:tblW w:w="9995" w:type="dxa"/>
        <w:jc w:val="center"/>
        <w:tblCellMar>
          <w:left w:w="0" w:type="dxa"/>
          <w:right w:w="0" w:type="dxa"/>
        </w:tblCellMar>
        <w:tblLook w:val="04A0"/>
      </w:tblPr>
      <w:tblGrid>
        <w:gridCol w:w="5424"/>
        <w:gridCol w:w="2303"/>
        <w:gridCol w:w="2268"/>
      </w:tblGrid>
      <w:tr w:rsidR="00E570A7" w:rsidRPr="00D3566F" w:rsidTr="001F63E6">
        <w:trPr>
          <w:trHeight w:val="360"/>
          <w:jc w:val="center"/>
        </w:trPr>
        <w:tc>
          <w:tcPr>
            <w:tcW w:w="542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570A7" w:rsidRPr="00D3566F" w:rsidRDefault="00E570A7" w:rsidP="001F63E6">
            <w:pPr>
              <w:jc w:val="center"/>
              <w:rPr>
                <w:rFonts w:cs="Times New Roman"/>
                <w:sz w:val="24"/>
                <w:szCs w:val="24"/>
                <w:lang w:eastAsia="ru-RU"/>
              </w:rPr>
            </w:pPr>
            <w:r w:rsidRPr="00D3566F">
              <w:rPr>
                <w:rFonts w:cs="Times New Roman"/>
                <w:b/>
                <w:bCs/>
                <w:sz w:val="24"/>
                <w:szCs w:val="24"/>
                <w:lang w:eastAsia="ru-RU"/>
              </w:rPr>
              <w:t>Наименование индикатора</w:t>
            </w:r>
          </w:p>
        </w:tc>
        <w:tc>
          <w:tcPr>
            <w:tcW w:w="2303"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570A7" w:rsidRPr="00D3566F" w:rsidRDefault="00E570A7" w:rsidP="001F63E6">
            <w:pPr>
              <w:jc w:val="center"/>
              <w:rPr>
                <w:rFonts w:cs="Times New Roman"/>
                <w:sz w:val="24"/>
                <w:szCs w:val="24"/>
                <w:lang w:eastAsia="ru-RU"/>
              </w:rPr>
            </w:pPr>
            <w:r w:rsidRPr="00D3566F">
              <w:rPr>
                <w:rFonts w:cs="Times New Roman"/>
                <w:b/>
                <w:bCs/>
                <w:sz w:val="24"/>
                <w:szCs w:val="24"/>
                <w:lang w:eastAsia="ru-RU"/>
              </w:rPr>
              <w:t>Нормальное состояние для выбранного параметра (критерии оценки), единица измерения (при наличии)</w:t>
            </w:r>
          </w:p>
        </w:tc>
        <w:tc>
          <w:tcPr>
            <w:tcW w:w="2268"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570A7" w:rsidRPr="00D3566F" w:rsidRDefault="00E570A7" w:rsidP="001F63E6">
            <w:pPr>
              <w:jc w:val="center"/>
              <w:rPr>
                <w:rFonts w:cs="Times New Roman"/>
                <w:sz w:val="24"/>
                <w:szCs w:val="24"/>
                <w:lang w:eastAsia="ru-RU"/>
              </w:rPr>
            </w:pPr>
            <w:r w:rsidRPr="00D3566F">
              <w:rPr>
                <w:rFonts w:cs="Times New Roman"/>
                <w:b/>
                <w:bCs/>
                <w:sz w:val="24"/>
                <w:szCs w:val="24"/>
                <w:lang w:eastAsia="ru-RU"/>
              </w:rPr>
              <w:t>Показатель</w:t>
            </w:r>
            <w:r w:rsidRPr="00D3566F">
              <w:rPr>
                <w:rFonts w:cs="Times New Roman"/>
                <w:b/>
                <w:bCs/>
                <w:sz w:val="24"/>
                <w:szCs w:val="24"/>
                <w:lang w:eastAsia="ru-RU"/>
              </w:rPr>
              <w:br/>
              <w:t>индикатора риска</w:t>
            </w:r>
          </w:p>
        </w:tc>
      </w:tr>
      <w:tr w:rsidR="00E570A7" w:rsidRPr="00D3566F" w:rsidTr="00AD4065">
        <w:trPr>
          <w:jc w:val="center"/>
        </w:trPr>
        <w:tc>
          <w:tcPr>
            <w:tcW w:w="542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70A7" w:rsidRPr="00D3566F" w:rsidRDefault="00E570A7" w:rsidP="001B1332">
            <w:pPr>
              <w:spacing w:after="0"/>
              <w:ind w:left="-71"/>
              <w:jc w:val="both"/>
              <w:rPr>
                <w:rFonts w:cs="Times New Roman"/>
                <w:sz w:val="24"/>
                <w:szCs w:val="24"/>
                <w:lang w:eastAsia="ru-RU"/>
              </w:rPr>
            </w:pPr>
            <w:proofErr w:type="gramStart"/>
            <w:r w:rsidRPr="00D3566F">
              <w:rPr>
                <w:rFonts w:cs="Times New Roman"/>
                <w:sz w:val="24"/>
                <w:szCs w:val="24"/>
                <w:lang w:eastAsia="ru-RU"/>
              </w:rPr>
              <w:t>Наличие постановления о назначении административного наказания юридическому лицу, его должностным лицам или индивидуальному предпринимателю за совершение административного правонарушения, связанного с нарушением обязательных требований, подлежащих исполнению (соблюдению) контролируемыми лицами при осуществлении деятельности на автомобильном транспорте, городском наземном электрическом транспорте и в дорожном хозяйстве, в течение последних трех лет на дату принятия решения</w:t>
            </w:r>
            <w:proofErr w:type="gramEnd"/>
          </w:p>
        </w:tc>
        <w:tc>
          <w:tcPr>
            <w:tcW w:w="230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570A7" w:rsidRPr="00D3566F" w:rsidRDefault="00E570A7" w:rsidP="00AD4065">
            <w:pPr>
              <w:ind w:firstLine="34"/>
              <w:jc w:val="center"/>
              <w:rPr>
                <w:rFonts w:cs="Times New Roman"/>
                <w:sz w:val="24"/>
                <w:szCs w:val="24"/>
                <w:lang w:eastAsia="ru-RU"/>
              </w:rPr>
            </w:pPr>
            <w:r w:rsidRPr="00D3566F">
              <w:rPr>
                <w:rFonts w:cs="Times New Roman"/>
                <w:sz w:val="24"/>
                <w:szCs w:val="24"/>
                <w:lang w:eastAsia="ru-RU"/>
              </w:rPr>
              <w:t>0, шт.</w:t>
            </w:r>
          </w:p>
        </w:tc>
        <w:tc>
          <w:tcPr>
            <w:tcW w:w="226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570A7" w:rsidRPr="00D3566F" w:rsidRDefault="00E570A7" w:rsidP="00AD4065">
            <w:pPr>
              <w:ind w:firstLine="34"/>
              <w:jc w:val="center"/>
              <w:rPr>
                <w:rFonts w:cs="Times New Roman"/>
                <w:sz w:val="24"/>
                <w:szCs w:val="24"/>
                <w:lang w:eastAsia="ru-RU"/>
              </w:rPr>
            </w:pPr>
            <w:r w:rsidRPr="00D3566F">
              <w:rPr>
                <w:rFonts w:cs="Times New Roman"/>
                <w:sz w:val="24"/>
                <w:szCs w:val="24"/>
                <w:lang w:eastAsia="ru-RU"/>
              </w:rPr>
              <w:t>&gt; 0 шт.</w:t>
            </w:r>
          </w:p>
        </w:tc>
      </w:tr>
      <w:tr w:rsidR="00E570A7" w:rsidRPr="00D3566F" w:rsidTr="00AD4065">
        <w:trPr>
          <w:jc w:val="center"/>
        </w:trPr>
        <w:tc>
          <w:tcPr>
            <w:tcW w:w="542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70A7" w:rsidRPr="00D3566F" w:rsidRDefault="00E570A7" w:rsidP="001B1332">
            <w:pPr>
              <w:spacing w:after="0"/>
              <w:ind w:left="-71"/>
              <w:jc w:val="both"/>
              <w:rPr>
                <w:rFonts w:cs="Times New Roman"/>
                <w:sz w:val="24"/>
                <w:szCs w:val="24"/>
                <w:lang w:eastAsia="ru-RU"/>
              </w:rPr>
            </w:pPr>
            <w:r w:rsidRPr="00D3566F">
              <w:rPr>
                <w:rFonts w:cs="Times New Roman"/>
                <w:sz w:val="24"/>
                <w:szCs w:val="24"/>
                <w:lang w:eastAsia="ru-RU"/>
              </w:rPr>
              <w:t>Наличие предписания, не исполненного в срок, установленный предписанием, выданным по факту несоблюдения обязательных требований, подлежащих исполнению (соблюдению) контролируемыми лицами при осуществлении деятельности на автомобильном транспорте, городском наземном электрическом транспорте и в дорожном хозяйстве, в течение последних трех лет на дату принятия решения</w:t>
            </w:r>
          </w:p>
        </w:tc>
        <w:tc>
          <w:tcPr>
            <w:tcW w:w="230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570A7" w:rsidRPr="00D3566F" w:rsidRDefault="00E570A7" w:rsidP="00AD4065">
            <w:pPr>
              <w:ind w:firstLine="34"/>
              <w:jc w:val="center"/>
              <w:rPr>
                <w:rFonts w:cs="Times New Roman"/>
                <w:sz w:val="24"/>
                <w:szCs w:val="24"/>
                <w:lang w:eastAsia="ru-RU"/>
              </w:rPr>
            </w:pPr>
            <w:r w:rsidRPr="00D3566F">
              <w:rPr>
                <w:rFonts w:cs="Times New Roman"/>
                <w:sz w:val="24"/>
                <w:szCs w:val="24"/>
                <w:lang w:eastAsia="ru-RU"/>
              </w:rPr>
              <w:t>0, шт.</w:t>
            </w:r>
          </w:p>
        </w:tc>
        <w:tc>
          <w:tcPr>
            <w:tcW w:w="226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570A7" w:rsidRPr="00D3566F" w:rsidRDefault="00E570A7" w:rsidP="00AD4065">
            <w:pPr>
              <w:ind w:firstLine="34"/>
              <w:jc w:val="center"/>
              <w:rPr>
                <w:rFonts w:cs="Times New Roman"/>
                <w:sz w:val="24"/>
                <w:szCs w:val="24"/>
                <w:lang w:eastAsia="ru-RU"/>
              </w:rPr>
            </w:pPr>
            <w:r w:rsidRPr="00D3566F">
              <w:rPr>
                <w:rFonts w:cs="Times New Roman"/>
                <w:sz w:val="24"/>
                <w:szCs w:val="24"/>
                <w:lang w:eastAsia="ru-RU"/>
              </w:rPr>
              <w:t>&gt; 0 шт.</w:t>
            </w:r>
          </w:p>
        </w:tc>
      </w:tr>
      <w:tr w:rsidR="00E570A7" w:rsidRPr="00D3566F" w:rsidTr="00AD4065">
        <w:trPr>
          <w:jc w:val="center"/>
        </w:trPr>
        <w:tc>
          <w:tcPr>
            <w:tcW w:w="542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570A7" w:rsidRPr="00D3566F" w:rsidRDefault="00E570A7" w:rsidP="001B1332">
            <w:pPr>
              <w:spacing w:after="0"/>
              <w:ind w:left="-71"/>
              <w:jc w:val="both"/>
              <w:rPr>
                <w:rFonts w:cs="Times New Roman"/>
                <w:sz w:val="24"/>
                <w:szCs w:val="24"/>
                <w:lang w:eastAsia="ru-RU"/>
              </w:rPr>
            </w:pPr>
            <w:r w:rsidRPr="00D3566F">
              <w:rPr>
                <w:rFonts w:cs="Times New Roman"/>
                <w:sz w:val="24"/>
                <w:szCs w:val="24"/>
                <w:lang w:eastAsia="ru-RU"/>
              </w:rPr>
              <w:t>Наличие предписания, выданного по итогам проведения плановой или внеплановой проверки по факту выявленных нарушений за несоблюдение обязательных требований, подлежащих исполнению (соблюдению) контролируемыми лицами при осуществлении деятельности на автомобильном транспорте, городском наземном электрическом транспорте и в дорожном хозяйстве, в течение последних пяти лет на дату принятия решения</w:t>
            </w:r>
          </w:p>
        </w:tc>
        <w:tc>
          <w:tcPr>
            <w:tcW w:w="230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570A7" w:rsidRPr="00D3566F" w:rsidRDefault="00E570A7" w:rsidP="00AD4065">
            <w:pPr>
              <w:ind w:firstLine="34"/>
              <w:jc w:val="center"/>
              <w:rPr>
                <w:rFonts w:cs="Times New Roman"/>
                <w:sz w:val="24"/>
                <w:szCs w:val="24"/>
                <w:lang w:eastAsia="ru-RU"/>
              </w:rPr>
            </w:pPr>
            <w:r w:rsidRPr="00D3566F">
              <w:rPr>
                <w:rFonts w:cs="Times New Roman"/>
                <w:sz w:val="24"/>
                <w:szCs w:val="24"/>
                <w:lang w:eastAsia="ru-RU"/>
              </w:rPr>
              <w:t>0, шт.</w:t>
            </w:r>
          </w:p>
        </w:tc>
        <w:tc>
          <w:tcPr>
            <w:tcW w:w="226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570A7" w:rsidRPr="00D3566F" w:rsidRDefault="00E570A7" w:rsidP="00AD4065">
            <w:pPr>
              <w:ind w:firstLine="34"/>
              <w:jc w:val="center"/>
              <w:rPr>
                <w:rFonts w:cs="Times New Roman"/>
                <w:sz w:val="24"/>
                <w:szCs w:val="24"/>
                <w:lang w:eastAsia="ru-RU"/>
              </w:rPr>
            </w:pPr>
            <w:r w:rsidRPr="00D3566F">
              <w:rPr>
                <w:rFonts w:cs="Times New Roman"/>
                <w:sz w:val="24"/>
                <w:szCs w:val="24"/>
                <w:lang w:eastAsia="ru-RU"/>
              </w:rPr>
              <w:t>&gt; 0 шт.</w:t>
            </w:r>
          </w:p>
        </w:tc>
      </w:tr>
    </w:tbl>
    <w:p w:rsidR="00F12C76" w:rsidRPr="00D3566F" w:rsidRDefault="00F12C76" w:rsidP="00E5738D">
      <w:pPr>
        <w:jc w:val="both"/>
        <w:rPr>
          <w:rFonts w:cs="Times New Roman"/>
          <w:sz w:val="24"/>
          <w:szCs w:val="24"/>
        </w:rPr>
      </w:pPr>
    </w:p>
    <w:sectPr w:rsidR="00F12C76" w:rsidRPr="00D3566F" w:rsidSect="006018CC">
      <w:pgSz w:w="11906" w:h="16838" w:code="9"/>
      <w:pgMar w:top="1134" w:right="851"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Liberation Serif">
    <w:altName w:val="Times New Roman"/>
    <w:charset w:val="CC"/>
    <w:family w:val="roman"/>
    <w:pitch w:val="variable"/>
    <w:sig w:usb0="00000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990B22"/>
    <w:multiLevelType w:val="hybridMultilevel"/>
    <w:tmpl w:val="3A7C2320"/>
    <w:lvl w:ilvl="0" w:tplc="650C18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570A7"/>
    <w:rsid w:val="00016421"/>
    <w:rsid w:val="0006389E"/>
    <w:rsid w:val="00095868"/>
    <w:rsid w:val="000C21AA"/>
    <w:rsid w:val="000E1D2F"/>
    <w:rsid w:val="001B1332"/>
    <w:rsid w:val="001B1E75"/>
    <w:rsid w:val="001F63E6"/>
    <w:rsid w:val="002243E6"/>
    <w:rsid w:val="00244ED4"/>
    <w:rsid w:val="002E1CA2"/>
    <w:rsid w:val="0045453D"/>
    <w:rsid w:val="00495EFE"/>
    <w:rsid w:val="004E336C"/>
    <w:rsid w:val="00516E17"/>
    <w:rsid w:val="005533C6"/>
    <w:rsid w:val="005E74FF"/>
    <w:rsid w:val="005F6830"/>
    <w:rsid w:val="006018CC"/>
    <w:rsid w:val="00660226"/>
    <w:rsid w:val="006C0B77"/>
    <w:rsid w:val="00712230"/>
    <w:rsid w:val="00775DF5"/>
    <w:rsid w:val="007B5085"/>
    <w:rsid w:val="007F2394"/>
    <w:rsid w:val="008242FF"/>
    <w:rsid w:val="00870751"/>
    <w:rsid w:val="00883682"/>
    <w:rsid w:val="009179B0"/>
    <w:rsid w:val="00922C48"/>
    <w:rsid w:val="009330F4"/>
    <w:rsid w:val="009670FD"/>
    <w:rsid w:val="00A90A1B"/>
    <w:rsid w:val="00AD4065"/>
    <w:rsid w:val="00B326FB"/>
    <w:rsid w:val="00B409C8"/>
    <w:rsid w:val="00B915B7"/>
    <w:rsid w:val="00BE7CE6"/>
    <w:rsid w:val="00C2404F"/>
    <w:rsid w:val="00C55118"/>
    <w:rsid w:val="00C827C3"/>
    <w:rsid w:val="00CB2005"/>
    <w:rsid w:val="00CF7E20"/>
    <w:rsid w:val="00D3566F"/>
    <w:rsid w:val="00D453A1"/>
    <w:rsid w:val="00DA66D7"/>
    <w:rsid w:val="00E112E6"/>
    <w:rsid w:val="00E25D0C"/>
    <w:rsid w:val="00E570A7"/>
    <w:rsid w:val="00E5738D"/>
    <w:rsid w:val="00E7220A"/>
    <w:rsid w:val="00EA59DF"/>
    <w:rsid w:val="00EB20C1"/>
    <w:rsid w:val="00EE4070"/>
    <w:rsid w:val="00F037EB"/>
    <w:rsid w:val="00F12C76"/>
    <w:rsid w:val="00F2055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5B7"/>
    <w:pPr>
      <w:spacing w:line="240" w:lineRule="auto"/>
    </w:pPr>
    <w:rPr>
      <w:rFonts w:ascii="Times New Roman" w:hAnsi="Times New Roman"/>
      <w:sz w:val="28"/>
    </w:rPr>
  </w:style>
  <w:style w:type="paragraph" w:styleId="1">
    <w:name w:val="heading 1"/>
    <w:basedOn w:val="a"/>
    <w:link w:val="10"/>
    <w:uiPriority w:val="9"/>
    <w:qFormat/>
    <w:rsid w:val="00E570A7"/>
    <w:pPr>
      <w:spacing w:before="100" w:beforeAutospacing="1" w:after="100" w:afterAutospacing="1"/>
      <w:outlineLvl w:val="0"/>
    </w:pPr>
    <w:rPr>
      <w:rFonts w:eastAsia="Times New Roman" w:cs="Times New Roman"/>
      <w:b/>
      <w:bCs/>
      <w:kern w:val="36"/>
      <w:sz w:val="48"/>
      <w:szCs w:val="48"/>
      <w:lang w:eastAsia="ru-RU"/>
    </w:rPr>
  </w:style>
  <w:style w:type="paragraph" w:styleId="2">
    <w:name w:val="heading 2"/>
    <w:basedOn w:val="a"/>
    <w:next w:val="a"/>
    <w:link w:val="20"/>
    <w:uiPriority w:val="9"/>
    <w:semiHidden/>
    <w:unhideWhenUsed/>
    <w:qFormat/>
    <w:rsid w:val="009179B0"/>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570A7"/>
    <w:rPr>
      <w:rFonts w:ascii="Times New Roman" w:eastAsia="Times New Roman" w:hAnsi="Times New Roman" w:cs="Times New Roman"/>
      <w:b/>
      <w:bCs/>
      <w:kern w:val="36"/>
      <w:sz w:val="48"/>
      <w:szCs w:val="48"/>
      <w:lang w:eastAsia="ru-RU"/>
    </w:rPr>
  </w:style>
  <w:style w:type="paragraph" w:styleId="a3">
    <w:name w:val="No Spacing"/>
    <w:basedOn w:val="a"/>
    <w:uiPriority w:val="1"/>
    <w:qFormat/>
    <w:rsid w:val="00E570A7"/>
    <w:pPr>
      <w:spacing w:before="100" w:beforeAutospacing="1" w:after="100" w:afterAutospacing="1"/>
    </w:pPr>
    <w:rPr>
      <w:rFonts w:eastAsia="Times New Roman" w:cs="Times New Roman"/>
      <w:sz w:val="24"/>
      <w:szCs w:val="24"/>
      <w:lang w:eastAsia="ru-RU"/>
    </w:rPr>
  </w:style>
  <w:style w:type="paragraph" w:customStyle="1" w:styleId="consplusnormal">
    <w:name w:val="consplusnormal"/>
    <w:basedOn w:val="a"/>
    <w:rsid w:val="00E570A7"/>
    <w:pPr>
      <w:spacing w:before="100" w:beforeAutospacing="1" w:after="100" w:afterAutospacing="1"/>
    </w:pPr>
    <w:rPr>
      <w:rFonts w:eastAsia="Times New Roman" w:cs="Times New Roman"/>
      <w:sz w:val="24"/>
      <w:szCs w:val="24"/>
      <w:lang w:eastAsia="ru-RU"/>
    </w:rPr>
  </w:style>
  <w:style w:type="paragraph" w:styleId="a4">
    <w:name w:val="Normal (Web)"/>
    <w:basedOn w:val="a"/>
    <w:uiPriority w:val="99"/>
    <w:unhideWhenUsed/>
    <w:rsid w:val="00CB2005"/>
    <w:pPr>
      <w:spacing w:before="100" w:beforeAutospacing="1" w:after="100" w:afterAutospacing="1"/>
    </w:pPr>
    <w:rPr>
      <w:rFonts w:eastAsia="Times New Roman" w:cs="Times New Roman"/>
      <w:sz w:val="24"/>
      <w:szCs w:val="24"/>
      <w:lang w:eastAsia="ru-RU"/>
    </w:rPr>
  </w:style>
  <w:style w:type="paragraph" w:styleId="a5">
    <w:name w:val="Body Text"/>
    <w:basedOn w:val="a"/>
    <w:link w:val="a6"/>
    <w:rsid w:val="00CB2005"/>
    <w:pPr>
      <w:widowControl w:val="0"/>
      <w:suppressAutoHyphens/>
      <w:spacing w:after="140" w:line="288" w:lineRule="auto"/>
    </w:pPr>
    <w:rPr>
      <w:rFonts w:ascii="Liberation Serif" w:eastAsia="SimSun" w:hAnsi="Liberation Serif" w:cs="Mangal"/>
      <w:kern w:val="1"/>
      <w:sz w:val="24"/>
      <w:szCs w:val="24"/>
      <w:lang w:eastAsia="zh-CN" w:bidi="hi-IN"/>
    </w:rPr>
  </w:style>
  <w:style w:type="character" w:customStyle="1" w:styleId="a6">
    <w:name w:val="Основной текст Знак"/>
    <w:basedOn w:val="a0"/>
    <w:link w:val="a5"/>
    <w:rsid w:val="00CB2005"/>
    <w:rPr>
      <w:rFonts w:ascii="Liberation Serif" w:eastAsia="SimSun" w:hAnsi="Liberation Serif" w:cs="Mangal"/>
      <w:kern w:val="1"/>
      <w:sz w:val="24"/>
      <w:szCs w:val="24"/>
      <w:lang w:eastAsia="zh-CN" w:bidi="hi-IN"/>
    </w:rPr>
  </w:style>
  <w:style w:type="paragraph" w:customStyle="1" w:styleId="Iioaioo">
    <w:name w:val="Ii oaio?o"/>
    <w:basedOn w:val="a"/>
    <w:rsid w:val="00CB2005"/>
    <w:pPr>
      <w:keepNext/>
      <w:keepLines/>
      <w:widowControl w:val="0"/>
      <w:suppressAutoHyphens/>
      <w:spacing w:before="240" w:after="240"/>
      <w:jc w:val="center"/>
    </w:pPr>
    <w:rPr>
      <w:rFonts w:ascii="Liberation Serif" w:eastAsia="SimSun" w:hAnsi="Liberation Serif" w:cs="Mangal"/>
      <w:b/>
      <w:kern w:val="1"/>
      <w:szCs w:val="20"/>
      <w:lang w:eastAsia="zh-CN" w:bidi="hi-IN"/>
    </w:rPr>
  </w:style>
  <w:style w:type="paragraph" w:styleId="a7">
    <w:name w:val="List Paragraph"/>
    <w:basedOn w:val="a"/>
    <w:uiPriority w:val="99"/>
    <w:qFormat/>
    <w:rsid w:val="00CB2005"/>
    <w:pPr>
      <w:ind w:left="720"/>
      <w:contextualSpacing/>
    </w:pPr>
  </w:style>
  <w:style w:type="paragraph" w:styleId="a8">
    <w:name w:val="Balloon Text"/>
    <w:basedOn w:val="a"/>
    <w:link w:val="a9"/>
    <w:uiPriority w:val="99"/>
    <w:semiHidden/>
    <w:unhideWhenUsed/>
    <w:rsid w:val="00CB2005"/>
    <w:pPr>
      <w:spacing w:after="0"/>
    </w:pPr>
    <w:rPr>
      <w:rFonts w:ascii="Tahoma" w:hAnsi="Tahoma" w:cs="Tahoma"/>
      <w:sz w:val="16"/>
      <w:szCs w:val="16"/>
    </w:rPr>
  </w:style>
  <w:style w:type="character" w:customStyle="1" w:styleId="a9">
    <w:name w:val="Текст выноски Знак"/>
    <w:basedOn w:val="a0"/>
    <w:link w:val="a8"/>
    <w:uiPriority w:val="99"/>
    <w:semiHidden/>
    <w:rsid w:val="00CB2005"/>
    <w:rPr>
      <w:rFonts w:ascii="Tahoma" w:hAnsi="Tahoma" w:cs="Tahoma"/>
      <w:sz w:val="16"/>
      <w:szCs w:val="16"/>
    </w:rPr>
  </w:style>
  <w:style w:type="paragraph" w:styleId="21">
    <w:name w:val="Body Text 2"/>
    <w:basedOn w:val="a"/>
    <w:link w:val="22"/>
    <w:uiPriority w:val="99"/>
    <w:semiHidden/>
    <w:unhideWhenUsed/>
    <w:rsid w:val="00D3566F"/>
    <w:pPr>
      <w:spacing w:after="120" w:line="480" w:lineRule="auto"/>
    </w:pPr>
  </w:style>
  <w:style w:type="character" w:customStyle="1" w:styleId="22">
    <w:name w:val="Основной текст 2 Знак"/>
    <w:basedOn w:val="a0"/>
    <w:link w:val="21"/>
    <w:uiPriority w:val="99"/>
    <w:semiHidden/>
    <w:rsid w:val="00D3566F"/>
    <w:rPr>
      <w:rFonts w:ascii="Times New Roman" w:hAnsi="Times New Roman"/>
      <w:sz w:val="28"/>
    </w:rPr>
  </w:style>
  <w:style w:type="character" w:customStyle="1" w:styleId="20">
    <w:name w:val="Заголовок 2 Знак"/>
    <w:basedOn w:val="a0"/>
    <w:link w:val="2"/>
    <w:uiPriority w:val="9"/>
    <w:semiHidden/>
    <w:rsid w:val="009179B0"/>
    <w:rPr>
      <w:rFonts w:asciiTheme="majorHAnsi" w:eastAsiaTheme="majorEastAsia" w:hAnsiTheme="majorHAnsi" w:cstheme="majorBidi"/>
      <w:b/>
      <w:bCs/>
      <w:color w:val="5B9BD5" w:themeColor="accent1"/>
      <w:sz w:val="26"/>
      <w:szCs w:val="26"/>
    </w:rPr>
  </w:style>
  <w:style w:type="paragraph" w:customStyle="1" w:styleId="ConsPlusTitle">
    <w:name w:val="ConsPlusTitle"/>
    <w:rsid w:val="009179B0"/>
    <w:pPr>
      <w:widowControl w:val="0"/>
      <w:autoSpaceDE w:val="0"/>
      <w:autoSpaceDN w:val="0"/>
      <w:spacing w:after="0" w:line="240" w:lineRule="auto"/>
    </w:pPr>
    <w:rPr>
      <w:rFonts w:ascii="Calibri" w:eastAsiaTheme="minorEastAsia" w:hAnsi="Calibri" w:cs="Calibri"/>
      <w:b/>
      <w:lang w:eastAsia="ru-RU"/>
    </w:rPr>
  </w:style>
  <w:style w:type="paragraph" w:customStyle="1" w:styleId="ConsPlusNormal0">
    <w:name w:val="ConsPlusNormal"/>
    <w:rsid w:val="009179B0"/>
    <w:pPr>
      <w:widowControl w:val="0"/>
      <w:autoSpaceDE w:val="0"/>
      <w:autoSpaceDN w:val="0"/>
      <w:spacing w:after="0" w:line="240" w:lineRule="auto"/>
    </w:pPr>
    <w:rPr>
      <w:rFonts w:ascii="Calibri" w:eastAsiaTheme="minorEastAsia" w:hAnsi="Calibri" w:cs="Calibri"/>
      <w:lang w:eastAsia="ru-RU"/>
    </w:rPr>
  </w:style>
</w:styles>
</file>

<file path=word/webSettings.xml><?xml version="1.0" encoding="utf-8"?>
<w:webSettings xmlns:r="http://schemas.openxmlformats.org/officeDocument/2006/relationships" xmlns:w="http://schemas.openxmlformats.org/wordprocessingml/2006/main">
  <w:divs>
    <w:div w:id="1763185042">
      <w:bodyDiv w:val="1"/>
      <w:marLeft w:val="0"/>
      <w:marRight w:val="0"/>
      <w:marTop w:val="0"/>
      <w:marBottom w:val="0"/>
      <w:divBdr>
        <w:top w:val="none" w:sz="0" w:space="0" w:color="auto"/>
        <w:left w:val="none" w:sz="0" w:space="0" w:color="auto"/>
        <w:bottom w:val="none" w:sz="0" w:space="0" w:color="auto"/>
        <w:right w:val="none" w:sz="0" w:space="0" w:color="auto"/>
      </w:divBdr>
      <w:divsChild>
        <w:div w:id="1212889281">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ogin.consultant.ru/link/?req=doc&amp;base=RLAW240&amp;n=188436&amp;dst=10001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ogin.consultant.ru/link/?req=doc&amp;base=LAW&amp;n=463827" TargetMode="External"/><Relationship Id="rId5" Type="http://schemas.openxmlformats.org/officeDocument/2006/relationships/hyperlink" Target="https://login.consultant.ru/link/?req=doc&amp;base=LAW&amp;n=480809&amp;dst=10063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310</TotalTime>
  <Pages>5</Pages>
  <Words>1361</Words>
  <Characters>7764</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u0203</cp:lastModifiedBy>
  <cp:revision>37</cp:revision>
  <cp:lastPrinted>2022-02-18T11:33:00Z</cp:lastPrinted>
  <dcterms:created xsi:type="dcterms:W3CDTF">2022-02-16T16:45:00Z</dcterms:created>
  <dcterms:modified xsi:type="dcterms:W3CDTF">2025-02-06T13:42:00Z</dcterms:modified>
</cp:coreProperties>
</file>