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768" w:rsidRDefault="008025D3">
      <w:pPr>
        <w:widowControl w:val="0"/>
        <w:tabs>
          <w:tab w:val="left" w:pos="6379"/>
          <w:tab w:val="left" w:pos="7290"/>
        </w:tabs>
        <w:suppressAutoHyphens/>
        <w:jc w:val="center"/>
        <w:rPr>
          <w:rFonts w:eastAsia="SimSun"/>
          <w:kern w:val="2"/>
          <w:szCs w:val="28"/>
          <w:lang w:eastAsia="zh-CN" w:bidi="hi-IN"/>
        </w:rPr>
      </w:pPr>
      <w:r>
        <w:rPr>
          <w:rFonts w:ascii="Liberation Serif" w:eastAsia="SimSun" w:hAnsi="Liberation Serif" w:cs="Mangal"/>
          <w:noProof/>
          <w:kern w:val="2"/>
          <w:szCs w:val="28"/>
        </w:rPr>
        <w:drawing>
          <wp:inline distT="0" distB="0" distL="0" distR="0">
            <wp:extent cx="548640" cy="731520"/>
            <wp:effectExtent l="0" t="0" r="381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31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799"/>
        <w:gridCol w:w="1557"/>
      </w:tblGrid>
      <w:tr w:rsidR="002B7768" w:rsidTr="00526ED6">
        <w:trPr>
          <w:trHeight w:hRule="exact" w:val="1883"/>
          <w:jc w:val="center"/>
        </w:trPr>
        <w:tc>
          <w:tcPr>
            <w:tcW w:w="9072" w:type="dxa"/>
            <w:gridSpan w:val="4"/>
            <w:shd w:val="clear" w:color="auto" w:fill="auto"/>
          </w:tcPr>
          <w:p w:rsidR="002B7768" w:rsidRDefault="008025D3">
            <w:pPr>
              <w:keepNext/>
              <w:widowControl w:val="0"/>
              <w:tabs>
                <w:tab w:val="left" w:pos="2977"/>
              </w:tabs>
              <w:suppressAutoHyphens/>
              <w:spacing w:before="360"/>
              <w:jc w:val="center"/>
              <w:rPr>
                <w:rFonts w:ascii="Liberation Serif" w:eastAsia="SimSun" w:hAnsi="Liberation Serif" w:cs="Mangal"/>
                <w:b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b/>
                <w:kern w:val="2"/>
                <w:sz w:val="28"/>
                <w:szCs w:val="28"/>
                <w:lang w:eastAsia="zh-CN" w:bidi="hi-IN"/>
              </w:rPr>
              <w:t>АДМИНИСТРАЦИЯ ЛЕБЯЖСКОГО МУНИЦИПАЛЬНОГО ОКРУГА</w:t>
            </w:r>
          </w:p>
          <w:p w:rsidR="002B7768" w:rsidRDefault="008025D3">
            <w:pPr>
              <w:keepNext/>
              <w:widowControl w:val="0"/>
              <w:tabs>
                <w:tab w:val="left" w:pos="2977"/>
              </w:tabs>
              <w:suppressAutoHyphens/>
              <w:spacing w:after="360"/>
              <w:jc w:val="center"/>
              <w:rPr>
                <w:rFonts w:ascii="Liberation Serif" w:eastAsia="SimSun" w:hAnsi="Liberation Serif" w:cs="Mangal"/>
                <w:b/>
                <w:kern w:val="2"/>
                <w:sz w:val="28"/>
                <w:szCs w:val="20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b/>
                <w:kern w:val="2"/>
                <w:sz w:val="28"/>
                <w:szCs w:val="28"/>
                <w:lang w:eastAsia="zh-CN" w:bidi="hi-IN"/>
              </w:rPr>
              <w:t xml:space="preserve"> КИРОВСКОЙ ОБЛАСТИ</w:t>
            </w:r>
          </w:p>
          <w:p w:rsidR="002B7768" w:rsidRDefault="008025D3">
            <w:pPr>
              <w:keepNext/>
              <w:spacing w:after="480"/>
              <w:jc w:val="center"/>
              <w:rPr>
                <w:b/>
                <w:sz w:val="32"/>
                <w:szCs w:val="20"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  <w:p w:rsidR="002B7768" w:rsidRDefault="008025D3">
            <w:pPr>
              <w:widowControl w:val="0"/>
              <w:tabs>
                <w:tab w:val="left" w:pos="2160"/>
              </w:tabs>
              <w:suppressAutoHyphens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2"/>
                <w:lang w:eastAsia="zh-CN" w:bidi="hi-IN"/>
              </w:rPr>
              <w:tab/>
            </w:r>
          </w:p>
        </w:tc>
      </w:tr>
      <w:tr w:rsidR="002B7768" w:rsidTr="00526ED6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B7768" w:rsidRPr="00AC7A96" w:rsidRDefault="00AC7A96">
            <w:pPr>
              <w:widowControl w:val="0"/>
              <w:tabs>
                <w:tab w:val="left" w:pos="2765"/>
              </w:tabs>
              <w:suppressAutoHyphens/>
              <w:snapToGrid w:val="0"/>
              <w:jc w:val="center"/>
              <w:rPr>
                <w:rFonts w:ascii="Liberation Serif" w:eastAsia="SimSun" w:hAnsi="Liberation Serif" w:cs="Mangal"/>
                <w:kern w:val="2"/>
                <w:sz w:val="28"/>
                <w:szCs w:val="28"/>
                <w:lang w:eastAsia="zh-CN" w:bidi="hi-IN"/>
              </w:rPr>
            </w:pPr>
            <w:r w:rsidRPr="00AC7A96">
              <w:rPr>
                <w:rFonts w:ascii="Liberation Serif" w:eastAsia="SimSun" w:hAnsi="Liberation Serif" w:cs="Mangal"/>
                <w:kern w:val="2"/>
                <w:sz w:val="28"/>
                <w:szCs w:val="28"/>
                <w:lang w:eastAsia="zh-CN" w:bidi="hi-IN"/>
              </w:rPr>
              <w:t>22.09.2023</w:t>
            </w:r>
          </w:p>
        </w:tc>
        <w:tc>
          <w:tcPr>
            <w:tcW w:w="2731" w:type="dxa"/>
            <w:shd w:val="clear" w:color="auto" w:fill="auto"/>
          </w:tcPr>
          <w:p w:rsidR="002B7768" w:rsidRPr="00AC7A96" w:rsidRDefault="002B7768">
            <w:pPr>
              <w:widowControl w:val="0"/>
              <w:suppressAutoHyphens/>
              <w:snapToGrid w:val="0"/>
              <w:jc w:val="center"/>
              <w:rPr>
                <w:rFonts w:ascii="Liberation Serif" w:eastAsia="SimSun" w:hAnsi="Liberation Serif" w:cs="Mangal"/>
                <w:kern w:val="2"/>
                <w:position w:val="-4"/>
                <w:sz w:val="28"/>
                <w:szCs w:val="28"/>
                <w:lang w:eastAsia="zh-CN" w:bidi="hi-IN"/>
              </w:rPr>
            </w:pPr>
          </w:p>
        </w:tc>
        <w:tc>
          <w:tcPr>
            <w:tcW w:w="2799" w:type="dxa"/>
            <w:shd w:val="clear" w:color="auto" w:fill="auto"/>
          </w:tcPr>
          <w:p w:rsidR="002B7768" w:rsidRPr="00AC7A96" w:rsidRDefault="008025D3">
            <w:pPr>
              <w:widowControl w:val="0"/>
              <w:suppressAutoHyphens/>
              <w:jc w:val="right"/>
              <w:rPr>
                <w:rFonts w:ascii="Liberation Serif" w:eastAsia="SimSun" w:hAnsi="Liberation Serif" w:cs="Mangal"/>
                <w:kern w:val="2"/>
                <w:sz w:val="28"/>
                <w:lang w:eastAsia="zh-CN" w:bidi="hi-IN"/>
              </w:rPr>
            </w:pPr>
            <w:r w:rsidRPr="00AC7A96">
              <w:rPr>
                <w:rFonts w:ascii="Liberation Serif" w:eastAsia="SimSun" w:hAnsi="Liberation Serif" w:cs="Mangal"/>
                <w:kern w:val="2"/>
                <w:position w:val="-5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1557" w:type="dxa"/>
            <w:tcBorders>
              <w:bottom w:val="single" w:sz="6" w:space="0" w:color="000000"/>
            </w:tcBorders>
            <w:shd w:val="clear" w:color="auto" w:fill="auto"/>
          </w:tcPr>
          <w:p w:rsidR="002B7768" w:rsidRPr="00AC7A96" w:rsidRDefault="00AC7A96" w:rsidP="00AC7A96">
            <w:pPr>
              <w:widowControl w:val="0"/>
              <w:suppressAutoHyphens/>
              <w:snapToGrid w:val="0"/>
              <w:jc w:val="center"/>
              <w:rPr>
                <w:rFonts w:ascii="Liberation Serif" w:eastAsia="SimSun" w:hAnsi="Liberation Serif" w:cs="Mangal"/>
                <w:kern w:val="2"/>
                <w:sz w:val="28"/>
                <w:szCs w:val="28"/>
                <w:lang w:eastAsia="zh-CN" w:bidi="hi-IN"/>
              </w:rPr>
            </w:pPr>
            <w:r w:rsidRPr="00AC7A96">
              <w:rPr>
                <w:rFonts w:ascii="Liberation Serif" w:eastAsia="SimSun" w:hAnsi="Liberation Serif" w:cs="Mangal"/>
                <w:kern w:val="2"/>
                <w:sz w:val="28"/>
                <w:szCs w:val="28"/>
                <w:lang w:eastAsia="zh-CN" w:bidi="hi-IN"/>
              </w:rPr>
              <w:t>530</w:t>
            </w:r>
          </w:p>
        </w:tc>
      </w:tr>
      <w:tr w:rsidR="002B7768" w:rsidTr="00526ED6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9072" w:type="dxa"/>
            <w:gridSpan w:val="4"/>
            <w:shd w:val="clear" w:color="auto" w:fill="auto"/>
          </w:tcPr>
          <w:p w:rsidR="002B7768" w:rsidRDefault="008025D3">
            <w:pPr>
              <w:widowControl w:val="0"/>
              <w:tabs>
                <w:tab w:val="left" w:pos="2765"/>
              </w:tabs>
              <w:suppressAutoHyphens/>
              <w:jc w:val="center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  <w:proofErr w:type="spellStart"/>
            <w:r>
              <w:rPr>
                <w:rFonts w:ascii="Liberation Serif" w:eastAsia="SimSun" w:hAnsi="Liberation Serif" w:cs="Mangal"/>
                <w:kern w:val="2"/>
                <w:szCs w:val="28"/>
                <w:lang w:eastAsia="zh-CN" w:bidi="hi-IN"/>
              </w:rPr>
              <w:t>пгт</w:t>
            </w:r>
            <w:proofErr w:type="spellEnd"/>
            <w:r>
              <w:rPr>
                <w:rFonts w:ascii="Liberation Serif" w:eastAsia="SimSun" w:hAnsi="Liberation Serif" w:cs="Mangal"/>
                <w:kern w:val="2"/>
                <w:szCs w:val="28"/>
                <w:lang w:eastAsia="zh-CN" w:bidi="hi-IN"/>
              </w:rPr>
              <w:t xml:space="preserve">. Лебяжье </w:t>
            </w:r>
          </w:p>
        </w:tc>
      </w:tr>
    </w:tbl>
    <w:p w:rsidR="002B7768" w:rsidRDefault="008025D3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</w:t>
      </w:r>
    </w:p>
    <w:p w:rsidR="002B7768" w:rsidRDefault="008025D3">
      <w:pPr>
        <w:suppressAutoHyphens/>
        <w:autoSpaceDE w:val="0"/>
        <w:jc w:val="center"/>
        <w:rPr>
          <w:b/>
          <w:color w:val="000000"/>
          <w:sz w:val="28"/>
          <w:szCs w:val="26"/>
        </w:rPr>
      </w:pPr>
      <w:r>
        <w:rPr>
          <w:b/>
          <w:color w:val="000000"/>
          <w:sz w:val="28"/>
          <w:szCs w:val="26"/>
        </w:rPr>
        <w:t>Об утверждении Методики расчета компенсационной стоимости</w:t>
      </w:r>
    </w:p>
    <w:p w:rsidR="002B7768" w:rsidRDefault="008025D3">
      <w:pPr>
        <w:suppressAutoHyphens/>
        <w:autoSpaceDE w:val="0"/>
        <w:jc w:val="center"/>
        <w:rPr>
          <w:b/>
          <w:sz w:val="28"/>
          <w:szCs w:val="26"/>
        </w:rPr>
      </w:pPr>
      <w:r>
        <w:rPr>
          <w:b/>
          <w:color w:val="000000"/>
          <w:sz w:val="28"/>
          <w:szCs w:val="26"/>
        </w:rPr>
        <w:t>за вырубку (снос) зеленых насаждений и исчисление размера ущерба, причиненного в результате повреждений и (или) уничтожений зеленых насаждений на территории Лебяжкого муниципального округа</w:t>
      </w:r>
    </w:p>
    <w:p w:rsidR="002B7768" w:rsidRDefault="002B7768">
      <w:pPr>
        <w:tabs>
          <w:tab w:val="left" w:pos="645"/>
          <w:tab w:val="center" w:pos="4818"/>
        </w:tabs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6"/>
        </w:rPr>
      </w:pPr>
    </w:p>
    <w:p w:rsidR="002B7768" w:rsidRDefault="002B7768">
      <w:pPr>
        <w:ind w:firstLine="709"/>
        <w:jc w:val="both"/>
        <w:rPr>
          <w:color w:val="000000"/>
          <w:sz w:val="28"/>
          <w:szCs w:val="26"/>
        </w:rPr>
      </w:pPr>
    </w:p>
    <w:p w:rsidR="002B7768" w:rsidRDefault="008025D3">
      <w:pPr>
        <w:ind w:firstLine="709"/>
        <w:jc w:val="both"/>
        <w:rPr>
          <w:sz w:val="28"/>
          <w:szCs w:val="26"/>
        </w:rPr>
      </w:pPr>
      <w:proofErr w:type="gramStart"/>
      <w:r>
        <w:rPr>
          <w:sz w:val="28"/>
          <w:szCs w:val="26"/>
        </w:rPr>
        <w:t>В целях сохранения и рационального пользования зелеными насаждениями, расположенными на территории Лебяжского муниципального округа, руководствуясь Лесным кодексом Российской Федерации, Земельным кодексом Российской Федерации, в соответствии с Федеральным законом от 06 октября 2003 года № 131-ФЗ «Об общих принципах организации местного самоуправления в Российской Федерации», Постановлениями Правительства Российской Федерации от 22.05.2007 № 310 «О ставках платы за единицу объема лесных ресурсов и ставках</w:t>
      </w:r>
      <w:proofErr w:type="gramEnd"/>
      <w:r>
        <w:rPr>
          <w:sz w:val="28"/>
          <w:szCs w:val="26"/>
        </w:rPr>
        <w:t xml:space="preserve"> платы за единицу площади лесного участка, находящегося в федеральной собственности», от 29.12.2018 № 1730 «Об утверждении особенностей возмещения вреда, причиненного лесам и находящимся в них природным объектам вследствие нарушения лесного законодательства», на основании Устава администрация Лебяжского муниципального округа ПОСТАНОВЛЯЕТ:</w:t>
      </w:r>
    </w:p>
    <w:p w:rsidR="002B7768" w:rsidRDefault="008025D3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1. Утвердить </w:t>
      </w:r>
      <w:r>
        <w:rPr>
          <w:color w:val="000000"/>
          <w:sz w:val="28"/>
          <w:szCs w:val="26"/>
        </w:rPr>
        <w:t>Методику расчета компенсационной стоимости за вырубку (снос) зеленых насаждений и исчисление размера ущерба, причиненного в результате повреждений и (или) уничтожений зеленых насаждений на территории Лебяжского муниципального округа</w:t>
      </w:r>
      <w:r>
        <w:rPr>
          <w:sz w:val="28"/>
          <w:szCs w:val="26"/>
        </w:rPr>
        <w:t xml:space="preserve"> согласно приложению.</w:t>
      </w:r>
    </w:p>
    <w:p w:rsidR="002B7768" w:rsidRDefault="008025D3">
      <w:pPr>
        <w:widowControl w:val="0"/>
        <w:autoSpaceDE w:val="0"/>
        <w:autoSpaceDN w:val="0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2.  Контроль за исполнением настоящего постановления возложить на первого заместителя главы администрации Лебяжского муниципального округа А.Е. Бердникову.</w:t>
      </w:r>
    </w:p>
    <w:p w:rsidR="002B7768" w:rsidRDefault="008025D3">
      <w:pPr>
        <w:widowControl w:val="0"/>
        <w:autoSpaceDE w:val="0"/>
        <w:autoSpaceDN w:val="0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3. Настоящее постановление вступает в силу со дня его официального опубликования.</w:t>
      </w:r>
    </w:p>
    <w:p w:rsidR="002B7768" w:rsidRDefault="002B7768">
      <w:pPr>
        <w:widowControl w:val="0"/>
        <w:autoSpaceDE w:val="0"/>
        <w:autoSpaceDN w:val="0"/>
        <w:ind w:firstLine="708"/>
        <w:jc w:val="both"/>
        <w:rPr>
          <w:szCs w:val="26"/>
        </w:rPr>
      </w:pPr>
    </w:p>
    <w:p w:rsidR="002B7768" w:rsidRDefault="002B7768">
      <w:pPr>
        <w:widowControl w:val="0"/>
        <w:autoSpaceDE w:val="0"/>
        <w:autoSpaceDN w:val="0"/>
        <w:ind w:firstLine="708"/>
        <w:jc w:val="both"/>
        <w:rPr>
          <w:szCs w:val="26"/>
        </w:rPr>
      </w:pPr>
    </w:p>
    <w:p w:rsidR="002B7768" w:rsidRDefault="002B7768">
      <w:pPr>
        <w:widowControl w:val="0"/>
        <w:autoSpaceDE w:val="0"/>
        <w:autoSpaceDN w:val="0"/>
        <w:ind w:firstLine="708"/>
        <w:jc w:val="both"/>
        <w:rPr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801"/>
      </w:tblGrid>
      <w:tr w:rsidR="00AC7A96" w:rsidTr="00792926">
        <w:trPr>
          <w:trHeight w:val="700"/>
        </w:trPr>
        <w:tc>
          <w:tcPr>
            <w:tcW w:w="3284" w:type="dxa"/>
            <w:tcBorders>
              <w:bottom w:val="nil"/>
            </w:tcBorders>
            <w:vAlign w:val="bottom"/>
          </w:tcPr>
          <w:p w:rsidR="00AC7A96" w:rsidRDefault="00AC7A96">
            <w:pPr>
              <w:pStyle w:val="ae"/>
              <w:spacing w:after="360"/>
              <w:ind w:firstLine="0"/>
              <w:rPr>
                <w:szCs w:val="28"/>
              </w:rPr>
            </w:pPr>
            <w:r>
              <w:rPr>
                <w:szCs w:val="28"/>
              </w:rPr>
              <w:t>И. о. главы Лебяжского муниципального округа</w:t>
            </w:r>
          </w:p>
        </w:tc>
        <w:tc>
          <w:tcPr>
            <w:tcW w:w="2801" w:type="dxa"/>
            <w:tcBorders>
              <w:bottom w:val="nil"/>
            </w:tcBorders>
            <w:vAlign w:val="bottom"/>
          </w:tcPr>
          <w:p w:rsidR="00AC7A96" w:rsidRDefault="00AC7A96">
            <w:pPr>
              <w:pStyle w:val="ae"/>
              <w:spacing w:after="36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      А.Е. Бердникова</w:t>
            </w:r>
          </w:p>
        </w:tc>
      </w:tr>
    </w:tbl>
    <w:p w:rsidR="00792926" w:rsidRDefault="00792926">
      <w:pPr>
        <w:tabs>
          <w:tab w:val="left" w:pos="9210"/>
        </w:tabs>
        <w:jc w:val="right"/>
        <w:rPr>
          <w:sz w:val="28"/>
          <w:szCs w:val="28"/>
        </w:rPr>
      </w:pPr>
    </w:p>
    <w:p w:rsidR="00D275E2" w:rsidRPr="00D275E2" w:rsidRDefault="00D275E2" w:rsidP="00D275E2">
      <w:pPr>
        <w:tabs>
          <w:tab w:val="left" w:pos="9210"/>
        </w:tabs>
        <w:jc w:val="both"/>
      </w:pPr>
    </w:p>
    <w:p w:rsidR="002B7768" w:rsidRDefault="008025D3" w:rsidP="00D275E2">
      <w:pPr>
        <w:tabs>
          <w:tab w:val="left" w:pos="921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2B7768" w:rsidRDefault="008025D3">
      <w:pPr>
        <w:tabs>
          <w:tab w:val="left" w:pos="921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2B7768" w:rsidRDefault="008025D3">
      <w:pPr>
        <w:tabs>
          <w:tab w:val="left" w:pos="921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Лебяжского </w:t>
      </w:r>
    </w:p>
    <w:p w:rsidR="002B7768" w:rsidRDefault="008025D3">
      <w:pPr>
        <w:tabs>
          <w:tab w:val="left" w:pos="921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2B7768" w:rsidRPr="00AC7A96" w:rsidRDefault="008025D3">
      <w:pPr>
        <w:tabs>
          <w:tab w:val="left" w:pos="9210"/>
        </w:tabs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AC7A96">
        <w:rPr>
          <w:sz w:val="28"/>
          <w:szCs w:val="28"/>
          <w:u w:val="single"/>
        </w:rPr>
        <w:t>22.09.2023</w:t>
      </w:r>
      <w:r>
        <w:rPr>
          <w:sz w:val="28"/>
          <w:szCs w:val="28"/>
        </w:rPr>
        <w:t xml:space="preserve"> №</w:t>
      </w:r>
      <w:r w:rsidR="00AC7A96">
        <w:rPr>
          <w:sz w:val="28"/>
          <w:szCs w:val="28"/>
        </w:rPr>
        <w:t xml:space="preserve"> </w:t>
      </w:r>
      <w:r w:rsidR="00AC7A96">
        <w:rPr>
          <w:sz w:val="28"/>
          <w:szCs w:val="28"/>
          <w:u w:val="single"/>
        </w:rPr>
        <w:t>530</w:t>
      </w:r>
      <w:bookmarkStart w:id="0" w:name="_GoBack"/>
      <w:bookmarkEnd w:id="0"/>
    </w:p>
    <w:p w:rsidR="002B7768" w:rsidRDefault="002B7768">
      <w:pPr>
        <w:suppressAutoHyphens/>
        <w:autoSpaceDE w:val="0"/>
        <w:jc w:val="both"/>
        <w:rPr>
          <w:rFonts w:eastAsia="Lucida Sans Unicode"/>
          <w:b/>
          <w:sz w:val="28"/>
          <w:szCs w:val="28"/>
        </w:rPr>
      </w:pPr>
    </w:p>
    <w:p w:rsidR="002B7768" w:rsidRDefault="008025D3">
      <w:pPr>
        <w:suppressAutoHyphens/>
        <w:autoSpaceDE w:val="0"/>
        <w:jc w:val="center"/>
        <w:rPr>
          <w:rFonts w:eastAsia="Lucida Sans Unicode"/>
          <w:b/>
          <w:bCs/>
          <w:sz w:val="28"/>
          <w:szCs w:val="28"/>
        </w:rPr>
      </w:pPr>
      <w:r>
        <w:rPr>
          <w:rFonts w:eastAsia="Lucida Sans Unicode"/>
          <w:b/>
          <w:bCs/>
          <w:sz w:val="28"/>
          <w:szCs w:val="28"/>
        </w:rPr>
        <w:t>МЕТОДИКА</w:t>
      </w:r>
    </w:p>
    <w:p w:rsidR="002B7768" w:rsidRDefault="008025D3">
      <w:pPr>
        <w:suppressAutoHyphens/>
        <w:autoSpaceDE w:val="0"/>
        <w:jc w:val="center"/>
        <w:rPr>
          <w:rFonts w:eastAsia="Lucida Sans Unicode"/>
          <w:b/>
          <w:bCs/>
          <w:sz w:val="28"/>
          <w:szCs w:val="28"/>
        </w:rPr>
      </w:pPr>
      <w:r>
        <w:rPr>
          <w:rFonts w:eastAsia="Lucida Sans Unicode"/>
          <w:b/>
          <w:bCs/>
          <w:sz w:val="28"/>
          <w:szCs w:val="28"/>
        </w:rPr>
        <w:t>расчета компенсационной стоимости за вырубку (снос) зеленых насаждений и исчисление размера ущерба, причиненного в результате повреждений и (или) уничтожений зеленых насаждений на территории Лебяжского муниципального округа</w:t>
      </w:r>
    </w:p>
    <w:p w:rsidR="002B7768" w:rsidRDefault="002B7768">
      <w:pPr>
        <w:suppressAutoHyphens/>
        <w:autoSpaceDE w:val="0"/>
        <w:jc w:val="center"/>
        <w:rPr>
          <w:rFonts w:eastAsia="Lucida Sans Unicode"/>
          <w:b/>
          <w:bCs/>
          <w:sz w:val="28"/>
          <w:szCs w:val="28"/>
        </w:rPr>
      </w:pPr>
    </w:p>
    <w:p w:rsidR="002B7768" w:rsidRDefault="008025D3">
      <w:pPr>
        <w:suppressAutoHyphens/>
        <w:autoSpaceDE w:val="0"/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1. Общие положения</w:t>
      </w:r>
    </w:p>
    <w:p w:rsidR="002B7768" w:rsidRDefault="002B7768">
      <w:pPr>
        <w:pStyle w:val="a6"/>
        <w:suppressAutoHyphens/>
        <w:autoSpaceDE w:val="0"/>
        <w:ind w:left="0"/>
        <w:contextualSpacing w:val="0"/>
        <w:jc w:val="center"/>
        <w:rPr>
          <w:rFonts w:eastAsia="Lucida Sans Unicode"/>
          <w:b/>
          <w:sz w:val="28"/>
          <w:szCs w:val="28"/>
        </w:rPr>
      </w:pP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1.1. Методика расчета компенсационной стоимости за вырубку (снос) зеленых насаждений и исчисление размера ущерба, причиненного в результате повреждений и (или) уничтожений зеленых насаждений на территории Лебяжского муниципального округа (далее – Методика) распространяется на правоотношения, связанные со сносом (повреждением) зеленых насаждений на земельных участках, находящихся в муниципальной собственности муниципального округа, и земельных участках, государственная собственность на которые не разграничена, расположенных в границах муниципального округа, за исключением лесных насаждений, расположенных на лесных участках, а также землях сельскохозяйственного назначения.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1.2. Целью Методики является охрана и воспроизводство зеленого фонда, расположенные на территории Лебяжского муниципального округа, повышение ответственности за снос зеленых насаждений, а также предотвращение их несанкционированного уничтожения и (или) повреждения.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1.3. Хозяйственная деятельность должна осуществляться с соблюдением требований по охране и рациональному использованию древесно-кустарниковой растительности, установленных действующим законодательством.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1.4. Озелененные территории вместе с насаждениями, пешеходными и парковыми дорожками и площадками, малыми архитектурными формами и оборудованием, парковыми сооружениями выполняют санитарно-защитные, рекреационные, природоохранные, </w:t>
      </w:r>
      <w:proofErr w:type="spellStart"/>
      <w:r>
        <w:rPr>
          <w:rFonts w:eastAsia="Lucida Sans Unicode"/>
          <w:sz w:val="28"/>
          <w:szCs w:val="28"/>
        </w:rPr>
        <w:t>средозащитные</w:t>
      </w:r>
      <w:proofErr w:type="spellEnd"/>
      <w:r>
        <w:rPr>
          <w:rFonts w:eastAsia="Lucida Sans Unicode"/>
          <w:sz w:val="28"/>
          <w:szCs w:val="28"/>
        </w:rPr>
        <w:t xml:space="preserve"> и </w:t>
      </w:r>
      <w:proofErr w:type="spellStart"/>
      <w:r>
        <w:rPr>
          <w:rFonts w:eastAsia="Lucida Sans Unicode"/>
          <w:sz w:val="28"/>
          <w:szCs w:val="28"/>
        </w:rPr>
        <w:t>средоформирующие</w:t>
      </w:r>
      <w:proofErr w:type="spellEnd"/>
      <w:r>
        <w:rPr>
          <w:rFonts w:eastAsia="Lucida Sans Unicode"/>
          <w:sz w:val="28"/>
          <w:szCs w:val="28"/>
        </w:rPr>
        <w:t xml:space="preserve"> функции.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1.5. Действие настоящей Методики не распространяется на плодово-ягодные и декоративные зеленые насаждения, находящиеся на садоводческих, огороднических, дачных земельных участках, а также на земельных участках для ведения личного подсобного хозяйства, индивидуальной жилой застройки  и земли лесного фонда.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1.6. Компенсационная стоимость за вырубку зеленых насаждений не взимается в случаях: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lastRenderedPageBreak/>
        <w:t>1.6.1. При проведении работ по уходу за зелеными насаждениями (санитарная, омолаживающая, формовочная обрезка; снос больных, сухостойных, аварийных зеленых насаждений);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1.6.2. Восстановление нормативного светового режима в жилых и нежилых помещениях, высаженных с нарушением санитарных норм и правил;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1.6.3. Вырубка зеленых насаждений, произрастающих в охранных зонах существующих инженерных коммуникаций;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1.6.4. Проведение аварийных работ и ликвидации чрезвычайных ситуаций природного и техногенного характера, в том числе при проведении капитального ремонта подземных коммуникаций и инженерных сетей;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1.6.5. Осуществление строительства, реконструкции, капитального ремонта на территориях, занятых зелеными насаждениями;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1.6.6. Проведение работ по благоустройству территории, в пределах которой произрастают зеленые насаждения;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1.6.7. При пересадке зеленых насаждений;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1.6.8. При невозможности соблюдения нормальной видимости технических средств регулирования дорожного движения, безопасности движения транспорта и пешеходов;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1.6.9. При разрушении корневой системой деревьев фундаментов зданий, асфальтовых покрытий тротуаров и проезжей части дорог;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1.6.10. При проведении работ за счет бюджета Лебяжского муниципального округа.</w:t>
      </w:r>
    </w:p>
    <w:p w:rsidR="002B7768" w:rsidRDefault="002B7768">
      <w:pPr>
        <w:suppressAutoHyphens/>
        <w:autoSpaceDE w:val="0"/>
        <w:jc w:val="both"/>
        <w:rPr>
          <w:rFonts w:eastAsia="Lucida Sans Unicode"/>
          <w:sz w:val="28"/>
          <w:szCs w:val="28"/>
        </w:rPr>
      </w:pPr>
    </w:p>
    <w:p w:rsidR="002B7768" w:rsidRDefault="008025D3">
      <w:pPr>
        <w:suppressAutoHyphens/>
        <w:autoSpaceDE w:val="0"/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2. Термины и определения</w:t>
      </w:r>
    </w:p>
    <w:p w:rsidR="002B7768" w:rsidRPr="0025091D" w:rsidRDefault="002B7768" w:rsidP="0025091D">
      <w:pPr>
        <w:pStyle w:val="a6"/>
        <w:suppressAutoHyphens/>
        <w:autoSpaceDE w:val="0"/>
        <w:ind w:left="0"/>
        <w:contextualSpacing w:val="0"/>
        <w:jc w:val="both"/>
        <w:rPr>
          <w:rFonts w:eastAsia="Lucida Sans Unicode"/>
          <w:sz w:val="28"/>
          <w:szCs w:val="28"/>
        </w:rPr>
      </w:pPr>
    </w:p>
    <w:p w:rsidR="002B7768" w:rsidRDefault="008025D3">
      <w:pPr>
        <w:tabs>
          <w:tab w:val="left" w:pos="709"/>
        </w:tabs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В целях настоящей методики используются следующие термины и определения: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Зеленые насаждения</w:t>
      </w:r>
      <w:r>
        <w:rPr>
          <w:rFonts w:eastAsia="Lucida Sans Unicode"/>
          <w:sz w:val="28"/>
          <w:szCs w:val="28"/>
        </w:rPr>
        <w:t xml:space="preserve"> - совокупность древесных, кустарниковых растений на определенной территории.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Дерево</w:t>
      </w:r>
      <w:r>
        <w:rPr>
          <w:rFonts w:eastAsia="Lucida Sans Unicode"/>
          <w:sz w:val="28"/>
          <w:szCs w:val="28"/>
        </w:rPr>
        <w:t xml:space="preserve"> - растение с четко выраженным деревянистым стволом диаметром не менее 5 см на высоте 1,3 м, за исключением саженцев. Взрослым считается дерево, имеющее высоту более 1.3 м и диаметр ствола - более 12 см.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Кустарник</w:t>
      </w:r>
      <w:r>
        <w:rPr>
          <w:rFonts w:eastAsia="Lucida Sans Unicode"/>
          <w:sz w:val="28"/>
          <w:szCs w:val="28"/>
        </w:rPr>
        <w:t xml:space="preserve"> - многолетнее растение, ветвящееся у самой поверхности почвы (в отличие от деревьев) и не имеющее во взрослом состоянии главного ствола.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Заросли</w:t>
      </w:r>
      <w:r>
        <w:rPr>
          <w:rFonts w:eastAsia="Lucida Sans Unicode"/>
          <w:sz w:val="28"/>
          <w:szCs w:val="28"/>
        </w:rPr>
        <w:t xml:space="preserve"> - деревья и (или) кустарники самосевного и порослевого происхождения, образующие единый сомкнутый полог.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Повреждение зеленых насаждений</w:t>
      </w:r>
      <w:r>
        <w:rPr>
          <w:rFonts w:eastAsia="Lucida Sans Unicode"/>
          <w:sz w:val="28"/>
          <w:szCs w:val="28"/>
        </w:rPr>
        <w:t xml:space="preserve"> - причинение вреда кроне, стволу, корневой системе растений, не влекущее прекращения роста. Повреждением является повреждение ветвей, корневой системы, нарушение целостности коры, нарушение целостности живого надпочвенного покрова, загрязнение зеленых насаждений, либо почвы в корневой зоне вредными веществами, поджог и иное причинение вреда.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Уничтожение зеленых насаждений</w:t>
      </w:r>
      <w:r>
        <w:rPr>
          <w:rFonts w:eastAsia="Lucida Sans Unicode"/>
          <w:sz w:val="28"/>
          <w:szCs w:val="28"/>
        </w:rPr>
        <w:t xml:space="preserve"> - повреждение зеленых насаждений, повлекшее полное прекращение роста.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 xml:space="preserve">Деревья, поврежденные до степени прекращения роста </w:t>
      </w:r>
      <w:r>
        <w:rPr>
          <w:rFonts w:eastAsia="Lucida Sans Unicode"/>
          <w:sz w:val="28"/>
          <w:szCs w:val="28"/>
        </w:rPr>
        <w:t xml:space="preserve">-  деревья с обломом вершины, сломом ствола, наклоном на 10 градусов и более, </w:t>
      </w:r>
      <w:r>
        <w:rPr>
          <w:rFonts w:eastAsia="Lucida Sans Unicode"/>
          <w:sz w:val="28"/>
          <w:szCs w:val="28"/>
        </w:rPr>
        <w:lastRenderedPageBreak/>
        <w:t>повреждение кроны на одну треть ее поверхности и более, обдиром коры на стволе, составляющим 10 и более процентов окружности ствола, а также с обдиром и обрывом скелета корней.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Ущерб</w:t>
      </w:r>
      <w:r>
        <w:rPr>
          <w:rFonts w:eastAsia="Lucida Sans Unicode"/>
          <w:sz w:val="28"/>
          <w:szCs w:val="28"/>
        </w:rPr>
        <w:t xml:space="preserve"> - вред, наносимый деятельностью одного субъекта другим субъектам или природе, окружающей среде, людям.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Размер ущерба</w:t>
      </w:r>
      <w:r>
        <w:rPr>
          <w:rFonts w:eastAsia="Lucida Sans Unicode"/>
          <w:sz w:val="28"/>
          <w:szCs w:val="28"/>
        </w:rPr>
        <w:t xml:space="preserve"> - расчетное значение затрат, которые непосредственно связаны с выращиванием деревьев или кустарников, а также с уходом за ними до возраста уничтоженных или поврежденных, которое лицо, чье право нарушено, должно будет произвести для восстановления нарушенного права.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Вырубка (снос) деревьев</w:t>
      </w:r>
      <w:r>
        <w:rPr>
          <w:rFonts w:eastAsia="Lucida Sans Unicode"/>
          <w:sz w:val="28"/>
          <w:szCs w:val="28"/>
        </w:rPr>
        <w:t xml:space="preserve"> - мероприятие, выполнение которого обязательно по отношению к деревьям по показаниям их состояния, поврежденности, отклонениям в развитии, положении и строении ствола и кроны, опасности для окружающих насаждений, населения, строений и сооружений и невозможности выполнять экологические и эстетические функции.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Компенсация</w:t>
      </w:r>
      <w:r>
        <w:rPr>
          <w:rFonts w:eastAsia="Lucida Sans Unicode"/>
          <w:sz w:val="28"/>
          <w:szCs w:val="28"/>
        </w:rPr>
        <w:t xml:space="preserve"> - возмещение потерь, убытков понесенных при вырубке (пересадке) или обрезке зеленых насаждений в виде компенсационного озеленения или денежной компенсации.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Компенсационное озеленение</w:t>
      </w:r>
      <w:r>
        <w:rPr>
          <w:rFonts w:eastAsia="Lucida Sans Unicode"/>
          <w:sz w:val="28"/>
          <w:szCs w:val="28"/>
        </w:rPr>
        <w:t xml:space="preserve"> (натуральная компенсация) - воспроизводство зеленых насаждений взамен уничтоженных или поврежденных.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Денежная компенсация</w:t>
      </w:r>
      <w:r>
        <w:rPr>
          <w:rFonts w:eastAsia="Lucida Sans Unicode"/>
          <w:sz w:val="28"/>
          <w:szCs w:val="28"/>
        </w:rPr>
        <w:t xml:space="preserve"> - сумма компенсационной стоимости всех видов зеленых насаждений, подлежащих сносу (вырубке), и уничтоженных или поврежденных в связи противоправными действиями.</w:t>
      </w:r>
    </w:p>
    <w:p w:rsidR="002B7768" w:rsidRPr="0025091D" w:rsidRDefault="002B7768" w:rsidP="0025091D">
      <w:pPr>
        <w:suppressAutoHyphens/>
        <w:autoSpaceDE w:val="0"/>
        <w:jc w:val="both"/>
        <w:rPr>
          <w:rFonts w:eastAsia="Lucida Sans Unicode"/>
          <w:sz w:val="28"/>
          <w:szCs w:val="28"/>
        </w:rPr>
      </w:pPr>
    </w:p>
    <w:p w:rsidR="002B7768" w:rsidRDefault="008025D3">
      <w:pPr>
        <w:suppressAutoHyphens/>
        <w:autoSpaceDE w:val="0"/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З. Виды компенсации</w:t>
      </w:r>
    </w:p>
    <w:p w:rsidR="002B7768" w:rsidRDefault="002B7768">
      <w:pPr>
        <w:suppressAutoHyphens/>
        <w:autoSpaceDE w:val="0"/>
        <w:jc w:val="both"/>
        <w:rPr>
          <w:rFonts w:eastAsia="Lucida Sans Unicode"/>
          <w:sz w:val="28"/>
          <w:szCs w:val="28"/>
        </w:rPr>
      </w:pP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3.1. Виды компенсации: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- натуральная;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- денежная.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3.2. Натуральная компенсация (компенсационное озеленение) осуществляется путем посадки деревьев ценных пород взамен уничтоженных или поврежденных из расчета "дерево за дерево", с применением коэффициента 1,2 учитывающего не приживаемость зеленых насаждений. Для посадки используются саженцы лиственных и хвойных древесных пород.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3.3. Денежная компенсация уплачивается в случае нецелесообразности осуществления компенсационного озеленения в районе вырубки (сноса) зеленых насаждений.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3.4. Денежная компенсация подлежит внесению в бюджет Лебяжского округа заявителем.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3.5. Виды компенсации определяются специалистами администрации Лебяжского округа (далее - уполномоченный орган) после обследования зелёных насаждений с выездом на место.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3.6. Расчет размера денежной компенсации и компенсационной стоимости осуществляется уполномоченным органом в соответствии с настоящей Методикой.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lastRenderedPageBreak/>
        <w:t>3.7. Таксы восстановительной стоимости зеленых насаждений подлежат ежегодному увеличению с учетом коэффициента индексации в соответствии с постановлениями Правительства Российской Федерации.</w:t>
      </w:r>
    </w:p>
    <w:p w:rsidR="002B7768" w:rsidRDefault="002B7768">
      <w:pPr>
        <w:suppressAutoHyphens/>
        <w:autoSpaceDE w:val="0"/>
        <w:jc w:val="both"/>
        <w:rPr>
          <w:rFonts w:eastAsia="Lucida Sans Unicode"/>
          <w:sz w:val="28"/>
          <w:szCs w:val="28"/>
        </w:rPr>
      </w:pPr>
    </w:p>
    <w:p w:rsidR="002B7768" w:rsidRDefault="008025D3">
      <w:pPr>
        <w:suppressAutoHyphens/>
        <w:autoSpaceDE w:val="0"/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4. Классификация и идентификация зеленых насаждений для определения компенсационной стоимости</w:t>
      </w:r>
    </w:p>
    <w:p w:rsidR="002B7768" w:rsidRDefault="002B7768">
      <w:pPr>
        <w:pStyle w:val="a6"/>
        <w:suppressAutoHyphens/>
        <w:autoSpaceDE w:val="0"/>
        <w:ind w:left="0"/>
        <w:contextualSpacing w:val="0"/>
        <w:rPr>
          <w:rFonts w:eastAsia="Lucida Sans Unicode"/>
          <w:b/>
          <w:sz w:val="28"/>
          <w:szCs w:val="28"/>
          <w:u w:val="single"/>
        </w:rPr>
      </w:pP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4.1. Для расчета компенсационной стоимости основных типов зеленых насаждений применяется следующая классификация растительности независимо от функционального назначения, местоположения, формы собственности и ведомственной принадлежности территорий, на которой зеленые насаждения расположены: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- деревья;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- кустарники.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4.2. Компенсационная стоимость рассчитывается объемом зеленых насаждений.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4.3. Для определения объема деревья и кустарники подсчитываются поштучно.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Если дерево имеет несколько стволов, то при расчете компенсационной стоимости учитывается один ствол с наибольшим диаметром. Если второстепенный ствол достиг в диаметре 5 см и растет на расстоянии более 0,5 м от основного ствола на высоте 1,3 м, то данный ствол считается как отдельное дерево.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В случае невозможности определения на высоте 1,3 м диаметр ствола дерева определяется у корневой шейки.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В случае уничтожения дерева диаметр ствола определяется у корневой шейки.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4.4. Кустарники в группах подсчитываются поштучно. При подсчете количества кустарников в живой изгороди количество вырубаемых кустарников на каждый погонный метр при двухрядной изгороди принимается равным 5 штукам и однорядной - 3 штукам.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4.5. 3аросли рассчитываются следующим образом: каждые 100 кв.м приравниваются к 20 деревьям основной </w:t>
      </w:r>
      <w:proofErr w:type="spellStart"/>
      <w:r>
        <w:rPr>
          <w:rFonts w:eastAsia="Lucida Sans Unicode"/>
          <w:sz w:val="28"/>
          <w:szCs w:val="28"/>
        </w:rPr>
        <w:t>деревобразующей</w:t>
      </w:r>
      <w:proofErr w:type="spellEnd"/>
      <w:r>
        <w:rPr>
          <w:rFonts w:eastAsia="Lucida Sans Unicode"/>
          <w:sz w:val="28"/>
          <w:szCs w:val="28"/>
        </w:rPr>
        <w:t xml:space="preserve"> породы.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4.6. При исчислении стоимости древесины разделение ее на деловую и дровяную не производится, применяется ставка платы, установленная в отношении деловой средней древесины и вывозки древесины на расстояние до 10 километров. Для пород деревьев, по которым отсутствуют ставки платы за единицу объема древесины, применяются ставки платы, установленные для пород (видов) деревьев, у которых совпадают морфологический, физиолого-биохимический, генетико-репродуктивный, географический критерии уникальности.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4.7. К деловой крупной древесине относятся отрезки ствола диаметром в верхнем торце без коры от 25 см и более, к средней - диаметром от 13 до 24 см, к мелкой - диаметром от 3 до 12 см.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4.8. Деревья хвойных пород, не достигшие диаметра ствола 12 см, и </w:t>
      </w:r>
      <w:proofErr w:type="gramStart"/>
      <w:r>
        <w:rPr>
          <w:rFonts w:eastAsia="Lucida Sans Unicode"/>
          <w:sz w:val="28"/>
          <w:szCs w:val="28"/>
        </w:rPr>
        <w:t xml:space="preserve">деревья лиственных пород, не достигшие диаметра ствола 16 см </w:t>
      </w:r>
      <w:r>
        <w:rPr>
          <w:rFonts w:eastAsia="Lucida Sans Unicode"/>
          <w:sz w:val="28"/>
          <w:szCs w:val="28"/>
        </w:rPr>
        <w:lastRenderedPageBreak/>
        <w:t>приравниваются</w:t>
      </w:r>
      <w:proofErr w:type="gramEnd"/>
      <w:r>
        <w:rPr>
          <w:rFonts w:eastAsia="Lucida Sans Unicode"/>
          <w:sz w:val="28"/>
          <w:szCs w:val="28"/>
        </w:rPr>
        <w:t xml:space="preserve"> к деревьям хвойных пород с диаметром ствола 12 см и деревьям лиственных пород с диаметром ствола  16 см.</w:t>
      </w:r>
    </w:p>
    <w:p w:rsidR="002B7768" w:rsidRPr="00E670A6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 w:rsidRPr="00E670A6">
        <w:rPr>
          <w:rFonts w:eastAsia="Lucida Sans Unicode"/>
          <w:sz w:val="28"/>
          <w:szCs w:val="28"/>
        </w:rPr>
        <w:t>4.9. Объем древесины определяется по сортиментным таблицам из Справочника для учета лесных ресурсов Дальнего Востока / отв. сост. и ред. В.Н. Корякин; ФГУ "</w:t>
      </w:r>
      <w:proofErr w:type="spellStart"/>
      <w:r w:rsidRPr="00E670A6">
        <w:rPr>
          <w:rFonts w:eastAsia="Lucida Sans Unicode"/>
          <w:sz w:val="28"/>
          <w:szCs w:val="28"/>
        </w:rPr>
        <w:t>Дальневосточ</w:t>
      </w:r>
      <w:proofErr w:type="spellEnd"/>
      <w:r w:rsidRPr="00E670A6">
        <w:rPr>
          <w:rFonts w:eastAsia="Lucida Sans Unicode"/>
          <w:sz w:val="28"/>
          <w:szCs w:val="28"/>
        </w:rPr>
        <w:t xml:space="preserve">. науч. - </w:t>
      </w:r>
      <w:proofErr w:type="spellStart"/>
      <w:r w:rsidRPr="00E670A6">
        <w:rPr>
          <w:rFonts w:eastAsia="Lucida Sans Unicode"/>
          <w:sz w:val="28"/>
          <w:szCs w:val="28"/>
        </w:rPr>
        <w:t>исследоват</w:t>
      </w:r>
      <w:proofErr w:type="spellEnd"/>
      <w:r w:rsidRPr="00E670A6">
        <w:rPr>
          <w:rFonts w:eastAsia="Lucida Sans Unicode"/>
          <w:sz w:val="28"/>
          <w:szCs w:val="28"/>
        </w:rPr>
        <w:t xml:space="preserve">. ин-т </w:t>
      </w:r>
      <w:proofErr w:type="spellStart"/>
      <w:r w:rsidRPr="00E670A6">
        <w:rPr>
          <w:rFonts w:eastAsia="Lucida Sans Unicode"/>
          <w:sz w:val="28"/>
          <w:szCs w:val="28"/>
        </w:rPr>
        <w:t>лесн</w:t>
      </w:r>
      <w:proofErr w:type="spellEnd"/>
      <w:r w:rsidRPr="00E670A6">
        <w:rPr>
          <w:rFonts w:eastAsia="Lucida Sans Unicode"/>
          <w:sz w:val="28"/>
          <w:szCs w:val="28"/>
        </w:rPr>
        <w:t>. хоз-ва". - Хабаровск: ФГУ "</w:t>
      </w:r>
      <w:proofErr w:type="spellStart"/>
      <w:r w:rsidRPr="00E670A6">
        <w:rPr>
          <w:rFonts w:eastAsia="Lucida Sans Unicode"/>
          <w:sz w:val="28"/>
          <w:szCs w:val="28"/>
        </w:rPr>
        <w:t>ДальНИИЛХ</w:t>
      </w:r>
      <w:proofErr w:type="spellEnd"/>
      <w:r w:rsidRPr="00E670A6">
        <w:rPr>
          <w:rFonts w:eastAsia="Lucida Sans Unicode"/>
          <w:sz w:val="28"/>
          <w:szCs w:val="28"/>
        </w:rPr>
        <w:t>", 2010. - 527 с.</w:t>
      </w:r>
    </w:p>
    <w:p w:rsidR="002B7768" w:rsidRDefault="002B7768">
      <w:pPr>
        <w:suppressAutoHyphens/>
        <w:autoSpaceDE w:val="0"/>
        <w:jc w:val="both"/>
        <w:rPr>
          <w:rFonts w:eastAsia="Lucida Sans Unicode"/>
          <w:b/>
          <w:sz w:val="28"/>
          <w:szCs w:val="28"/>
        </w:rPr>
      </w:pPr>
    </w:p>
    <w:p w:rsidR="002B7768" w:rsidRDefault="008025D3">
      <w:pPr>
        <w:suppressAutoHyphens/>
        <w:autoSpaceDE w:val="0"/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5. Определение компенсационной стоимости зеленых насаждений</w:t>
      </w:r>
    </w:p>
    <w:p w:rsidR="002B7768" w:rsidRDefault="002B7768">
      <w:pPr>
        <w:suppressAutoHyphens/>
        <w:autoSpaceDE w:val="0"/>
        <w:jc w:val="center"/>
        <w:rPr>
          <w:rFonts w:eastAsia="Lucida Sans Unicode"/>
          <w:sz w:val="28"/>
          <w:szCs w:val="28"/>
        </w:rPr>
      </w:pP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5.1. Компенсационная стоимость </w:t>
      </w:r>
      <w:r>
        <w:rPr>
          <w:rFonts w:eastAsia="Lucida Sans Unicode"/>
          <w:b/>
          <w:sz w:val="28"/>
          <w:szCs w:val="28"/>
        </w:rPr>
        <w:t>зеленых насаждений</w:t>
      </w:r>
      <w:r>
        <w:rPr>
          <w:rFonts w:eastAsia="Lucida Sans Unicode"/>
          <w:sz w:val="28"/>
          <w:szCs w:val="28"/>
        </w:rPr>
        <w:t xml:space="preserve"> определяется по формуле:</w:t>
      </w:r>
    </w:p>
    <w:p w:rsidR="002B7768" w:rsidRDefault="008025D3">
      <w:pPr>
        <w:suppressAutoHyphens/>
        <w:autoSpaceDE w:val="0"/>
        <w:jc w:val="right"/>
        <w:rPr>
          <w:rFonts w:eastAsia="Lucida Sans Unicode"/>
          <w:sz w:val="28"/>
          <w:szCs w:val="28"/>
        </w:rPr>
      </w:pPr>
      <w:proofErr w:type="spellStart"/>
      <w:r>
        <w:rPr>
          <w:rFonts w:eastAsia="Lucida Sans Unicode"/>
          <w:i/>
          <w:sz w:val="28"/>
          <w:szCs w:val="28"/>
        </w:rPr>
        <w:t>Ск</w:t>
      </w:r>
      <w:proofErr w:type="spellEnd"/>
      <w:r>
        <w:rPr>
          <w:rFonts w:eastAsia="Lucida Sans Unicode"/>
          <w:i/>
          <w:sz w:val="28"/>
          <w:szCs w:val="28"/>
        </w:rPr>
        <w:t xml:space="preserve"> = </w:t>
      </w:r>
      <w:proofErr w:type="spellStart"/>
      <w:r>
        <w:rPr>
          <w:rFonts w:eastAsia="Lucida Sans Unicode"/>
          <w:i/>
          <w:sz w:val="28"/>
          <w:szCs w:val="28"/>
        </w:rPr>
        <w:t>Сп</w:t>
      </w:r>
      <w:proofErr w:type="spellEnd"/>
      <w:r>
        <w:rPr>
          <w:rFonts w:eastAsia="Lucida Sans Unicode"/>
          <w:i/>
          <w:sz w:val="28"/>
          <w:szCs w:val="28"/>
        </w:rPr>
        <w:t xml:space="preserve"> х</w:t>
      </w:r>
      <w:proofErr w:type="gramStart"/>
      <w:r>
        <w:rPr>
          <w:rFonts w:eastAsia="Lucida Sans Unicode"/>
          <w:i/>
          <w:sz w:val="28"/>
          <w:szCs w:val="28"/>
        </w:rPr>
        <w:t xml:space="preserve"> </w:t>
      </w:r>
      <w:proofErr w:type="spellStart"/>
      <w:r>
        <w:rPr>
          <w:rFonts w:eastAsia="Lucida Sans Unicode"/>
          <w:i/>
          <w:sz w:val="28"/>
          <w:szCs w:val="28"/>
        </w:rPr>
        <w:t>К</w:t>
      </w:r>
      <w:proofErr w:type="gramEnd"/>
      <w:r>
        <w:rPr>
          <w:rFonts w:eastAsia="Lucida Sans Unicode"/>
          <w:i/>
          <w:sz w:val="28"/>
          <w:szCs w:val="28"/>
        </w:rPr>
        <w:t>в</w:t>
      </w:r>
      <w:proofErr w:type="spellEnd"/>
      <w:r>
        <w:rPr>
          <w:rFonts w:eastAsia="Lucida Sans Unicode"/>
          <w:i/>
          <w:sz w:val="28"/>
          <w:szCs w:val="28"/>
        </w:rPr>
        <w:t xml:space="preserve"> х </w:t>
      </w:r>
      <w:proofErr w:type="spellStart"/>
      <w:r>
        <w:rPr>
          <w:rFonts w:eastAsia="Lucida Sans Unicode"/>
          <w:i/>
          <w:sz w:val="28"/>
          <w:szCs w:val="28"/>
        </w:rPr>
        <w:t>Кпр</w:t>
      </w:r>
      <w:proofErr w:type="spellEnd"/>
      <w:r>
        <w:rPr>
          <w:rFonts w:eastAsia="Lucida Sans Unicode"/>
          <w:i/>
          <w:sz w:val="28"/>
          <w:szCs w:val="28"/>
        </w:rPr>
        <w:t xml:space="preserve"> х </w:t>
      </w:r>
      <w:proofErr w:type="spellStart"/>
      <w:r>
        <w:rPr>
          <w:rFonts w:eastAsia="Lucida Sans Unicode"/>
          <w:i/>
          <w:sz w:val="28"/>
          <w:szCs w:val="28"/>
        </w:rPr>
        <w:t>Крт</w:t>
      </w:r>
      <w:proofErr w:type="spellEnd"/>
      <w:r>
        <w:rPr>
          <w:rFonts w:eastAsia="Lucida Sans Unicode"/>
          <w:i/>
          <w:sz w:val="28"/>
          <w:szCs w:val="28"/>
        </w:rPr>
        <w:t xml:space="preserve">, </w:t>
      </w:r>
      <w:r>
        <w:rPr>
          <w:rFonts w:eastAsia="Lucida Sans Unicode"/>
          <w:sz w:val="28"/>
          <w:szCs w:val="28"/>
        </w:rPr>
        <w:t xml:space="preserve">                                   где</w:t>
      </w:r>
    </w:p>
    <w:p w:rsidR="002B7768" w:rsidRDefault="002B7768">
      <w:pPr>
        <w:suppressAutoHyphens/>
        <w:autoSpaceDE w:val="0"/>
        <w:jc w:val="right"/>
        <w:rPr>
          <w:rFonts w:eastAsia="Lucida Sans Unicode"/>
          <w:sz w:val="28"/>
          <w:szCs w:val="28"/>
        </w:rPr>
      </w:pP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proofErr w:type="spellStart"/>
      <w:r>
        <w:rPr>
          <w:rFonts w:eastAsia="Lucida Sans Unicode"/>
          <w:i/>
          <w:sz w:val="28"/>
          <w:szCs w:val="28"/>
        </w:rPr>
        <w:t>Ск</w:t>
      </w:r>
      <w:proofErr w:type="spellEnd"/>
      <w:r>
        <w:rPr>
          <w:rFonts w:eastAsia="Lucida Sans Unicode"/>
          <w:sz w:val="28"/>
          <w:szCs w:val="28"/>
        </w:rPr>
        <w:t xml:space="preserve"> - компенсационная стоимость, руб.;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proofErr w:type="spellStart"/>
      <w:r>
        <w:rPr>
          <w:rFonts w:eastAsia="Lucida Sans Unicode"/>
          <w:i/>
          <w:sz w:val="28"/>
          <w:szCs w:val="28"/>
        </w:rPr>
        <w:t>Сп</w:t>
      </w:r>
      <w:proofErr w:type="spellEnd"/>
      <w:r>
        <w:rPr>
          <w:rFonts w:eastAsia="Lucida Sans Unicode"/>
          <w:i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>– ставка платы за объем древесины, руб.;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proofErr w:type="spellStart"/>
      <w:r>
        <w:rPr>
          <w:rFonts w:eastAsia="Lucida Sans Unicode"/>
          <w:i/>
          <w:sz w:val="28"/>
          <w:szCs w:val="28"/>
        </w:rPr>
        <w:t>Кв</w:t>
      </w:r>
      <w:proofErr w:type="spellEnd"/>
      <w:r>
        <w:rPr>
          <w:rFonts w:eastAsia="Lucida Sans Unicode"/>
          <w:i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>- коэффициент поправки на водоохранную ценность зеленых насаждений;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proofErr w:type="spellStart"/>
      <w:r>
        <w:rPr>
          <w:rFonts w:eastAsia="Lucida Sans Unicode"/>
          <w:i/>
          <w:sz w:val="28"/>
          <w:szCs w:val="28"/>
        </w:rPr>
        <w:t>Кпр</w:t>
      </w:r>
      <w:proofErr w:type="spellEnd"/>
      <w:r>
        <w:rPr>
          <w:rFonts w:eastAsia="Lucida Sans Unicode"/>
          <w:i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>- коэффициент не приживаемости зеленых насаждений, равный 1,2;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proofErr w:type="spellStart"/>
      <w:r>
        <w:rPr>
          <w:rFonts w:eastAsia="Lucida Sans Unicode"/>
          <w:i/>
          <w:sz w:val="28"/>
          <w:szCs w:val="28"/>
        </w:rPr>
        <w:t>Крт</w:t>
      </w:r>
      <w:proofErr w:type="spellEnd"/>
      <w:r>
        <w:rPr>
          <w:rFonts w:eastAsia="Lucida Sans Unicode"/>
          <w:i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>- коэффициент поправки на режим особо охраняемы природных территорий.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5.2. При расчёте компенсационной стоимости зеленых насаждений, расположенных в 50-метровой зоне от уреза воды по обе стороны водного объекта или на территории лесных участков, парков, скверов, применяется коэффициент поправки, равный 2, для остальных территорий - 1.</w:t>
      </w:r>
    </w:p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5.3. При расчёте компенсационной стоимости зеленых насаждений, расположенных в особо охраняемых природных территориях (заказники, памятники природы)</w:t>
      </w:r>
      <w:r>
        <w:rPr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>применяется коэффициент поправки, равный 1,3, для остальных территорий - 1.</w:t>
      </w:r>
    </w:p>
    <w:p w:rsidR="002B7768" w:rsidRDefault="002B7768">
      <w:pPr>
        <w:suppressAutoHyphens/>
        <w:autoSpaceDE w:val="0"/>
        <w:jc w:val="center"/>
        <w:rPr>
          <w:rFonts w:eastAsia="Lucida Sans Unicode"/>
          <w:sz w:val="26"/>
          <w:szCs w:val="26"/>
        </w:rPr>
      </w:pPr>
    </w:p>
    <w:p w:rsidR="002B7768" w:rsidRDefault="008025D3">
      <w:pPr>
        <w:suppressAutoHyphens/>
        <w:autoSpaceDE w:val="0"/>
        <w:jc w:val="center"/>
        <w:rPr>
          <w:rFonts w:eastAsia="Lucida Sans Unicode"/>
        </w:rPr>
      </w:pPr>
      <w:r>
        <w:rPr>
          <w:rFonts w:eastAsia="Lucida Sans Unicode"/>
        </w:rPr>
        <w:t>Ставка платы за единицу объема древесины для расчета компенсационной стоимости зеленых насаждений.</w:t>
      </w:r>
    </w:p>
    <w:p w:rsidR="002B7768" w:rsidRDefault="008025D3">
      <w:pPr>
        <w:suppressAutoHyphens/>
        <w:autoSpaceDE w:val="0"/>
        <w:jc w:val="right"/>
        <w:rPr>
          <w:rFonts w:eastAsia="Lucida Sans Unicode"/>
        </w:rPr>
      </w:pPr>
      <w:r>
        <w:rPr>
          <w:rFonts w:eastAsia="Lucida Sans Unicode"/>
        </w:rPr>
        <w:t>Таблица 1</w:t>
      </w:r>
    </w:p>
    <w:tbl>
      <w:tblPr>
        <w:tblW w:w="9639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560"/>
        <w:gridCol w:w="1417"/>
        <w:gridCol w:w="1418"/>
        <w:gridCol w:w="1275"/>
      </w:tblGrid>
      <w:tr w:rsidR="002B7768"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Породы лесных насаждений*</w:t>
            </w:r>
          </w:p>
        </w:tc>
        <w:tc>
          <w:tcPr>
            <w:tcW w:w="56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Ставка платы (рублей за 1 плотный куб.м)</w:t>
            </w:r>
          </w:p>
        </w:tc>
      </w:tr>
      <w:tr w:rsidR="002B7768">
        <w:tc>
          <w:tcPr>
            <w:tcW w:w="396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B7768" w:rsidRDefault="002B7768">
            <w:pPr>
              <w:suppressAutoHyphens/>
              <w:autoSpaceDE w:val="0"/>
              <w:jc w:val="both"/>
              <w:rPr>
                <w:rFonts w:eastAsia="Lucida Sans Unicode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деловая древесина без коры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дровяная древесина (в коре)</w:t>
            </w:r>
          </w:p>
        </w:tc>
      </w:tr>
      <w:tr w:rsidR="002B7768">
        <w:tc>
          <w:tcPr>
            <w:tcW w:w="39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B7768" w:rsidRDefault="002B7768">
            <w:pPr>
              <w:suppressAutoHyphens/>
              <w:autoSpaceDE w:val="0"/>
              <w:jc w:val="both"/>
              <w:rPr>
                <w:rFonts w:eastAsia="Lucida Sans Unicod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крупная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средняя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мелкая</w:t>
            </w: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768" w:rsidRDefault="002B7768">
            <w:pPr>
              <w:suppressAutoHyphens/>
              <w:autoSpaceDE w:val="0"/>
              <w:jc w:val="center"/>
              <w:rPr>
                <w:rFonts w:eastAsia="Lucida Sans Unicode"/>
              </w:rPr>
            </w:pPr>
          </w:p>
        </w:tc>
      </w:tr>
      <w:tr w:rsidR="00722096" w:rsidTr="0025091D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096" w:rsidRDefault="00722096">
            <w:pPr>
              <w:suppressAutoHyphens/>
              <w:autoSpaceDE w:val="0"/>
              <w:jc w:val="both"/>
              <w:rPr>
                <w:rFonts w:eastAsia="Lucida Sans Unicode"/>
              </w:rPr>
            </w:pPr>
            <w:r>
              <w:rPr>
                <w:rFonts w:eastAsia="Lucida Sans Unicode"/>
              </w:rPr>
              <w:t>Сосна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22096" w:rsidRPr="00BE7117" w:rsidRDefault="00722096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 w:rsidRPr="00BE7117">
              <w:rPr>
                <w:rFonts w:eastAsia="Lucida Sans Unicode"/>
              </w:rPr>
              <w:t>135,36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22096" w:rsidRPr="00BE7117" w:rsidRDefault="00722096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 w:rsidRPr="00BE7117">
              <w:rPr>
                <w:color w:val="444444"/>
                <w:shd w:val="clear" w:color="auto" w:fill="FFFFFF"/>
              </w:rPr>
              <w:t>96,66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48,24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3,6</w:t>
            </w:r>
          </w:p>
        </w:tc>
      </w:tr>
      <w:tr w:rsidR="00722096" w:rsidTr="0025091D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096" w:rsidRDefault="00722096">
            <w:pPr>
              <w:suppressAutoHyphens/>
              <w:autoSpaceDE w:val="0"/>
              <w:jc w:val="both"/>
              <w:rPr>
                <w:rFonts w:eastAsia="Lucida Sans Unicode"/>
              </w:rPr>
            </w:pPr>
            <w:r>
              <w:rPr>
                <w:rFonts w:eastAsia="Lucida Sans Unicode"/>
              </w:rPr>
              <w:t>Кедр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162,36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115,92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57,78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4,68</w:t>
            </w:r>
          </w:p>
        </w:tc>
      </w:tr>
      <w:tr w:rsidR="00722096" w:rsidTr="0025091D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096" w:rsidRDefault="00722096">
            <w:pPr>
              <w:suppressAutoHyphens/>
              <w:autoSpaceDE w:val="0"/>
              <w:jc w:val="both"/>
              <w:rPr>
                <w:rFonts w:eastAsia="Lucida Sans Unicode"/>
              </w:rPr>
            </w:pPr>
            <w:r>
              <w:rPr>
                <w:rFonts w:eastAsia="Lucida Sans Unicode"/>
              </w:rPr>
              <w:t>Лиственница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108,18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77,22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38,7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3,6</w:t>
            </w:r>
          </w:p>
        </w:tc>
      </w:tr>
      <w:tr w:rsidR="00722096" w:rsidTr="0025091D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096" w:rsidRDefault="00722096">
            <w:pPr>
              <w:suppressAutoHyphens/>
              <w:autoSpaceDE w:val="0"/>
              <w:jc w:val="both"/>
              <w:rPr>
                <w:rFonts w:eastAsia="Lucida Sans Unicode"/>
              </w:rPr>
            </w:pPr>
            <w:r>
              <w:rPr>
                <w:rFonts w:eastAsia="Lucida Sans Unicode"/>
              </w:rPr>
              <w:t>Ель, пихта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121,86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87,12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43,74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3,6</w:t>
            </w:r>
          </w:p>
        </w:tc>
      </w:tr>
      <w:tr w:rsidR="00722096" w:rsidTr="0025091D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096" w:rsidRDefault="00722096" w:rsidP="00722096">
            <w:pPr>
              <w:suppressAutoHyphens/>
              <w:autoSpaceDE w:val="0"/>
              <w:jc w:val="both"/>
              <w:rPr>
                <w:rFonts w:eastAsia="Lucida Sans Unicode"/>
              </w:rPr>
            </w:pPr>
            <w:r>
              <w:rPr>
                <w:rFonts w:eastAsia="Lucida Sans Unicode"/>
              </w:rPr>
              <w:t>Дуб, ясень, клен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405,72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289,8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145,26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11,88</w:t>
            </w:r>
          </w:p>
        </w:tc>
      </w:tr>
      <w:tr w:rsidR="00722096" w:rsidTr="0025091D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096" w:rsidRDefault="00722096">
            <w:pPr>
              <w:suppressAutoHyphens/>
              <w:autoSpaceDE w:val="0"/>
              <w:jc w:val="both"/>
              <w:rPr>
                <w:rFonts w:eastAsia="Lucida Sans Unicode"/>
              </w:rPr>
            </w:pPr>
            <w:r>
              <w:rPr>
                <w:rFonts w:eastAsia="Lucida Sans Unicode"/>
              </w:rPr>
              <w:t>Береза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67,68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48,24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24,3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4,32</w:t>
            </w:r>
          </w:p>
        </w:tc>
      </w:tr>
      <w:tr w:rsidR="00722096" w:rsidTr="0025091D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096" w:rsidRDefault="00722096">
            <w:pPr>
              <w:suppressAutoHyphens/>
              <w:autoSpaceDE w:val="0"/>
              <w:jc w:val="both"/>
              <w:rPr>
                <w:rFonts w:eastAsia="Lucida Sans Unicode"/>
              </w:rPr>
            </w:pPr>
            <w:r>
              <w:rPr>
                <w:rFonts w:eastAsia="Lucida Sans Unicode"/>
              </w:rPr>
              <w:t>Ольха черная, граб, ильм, липа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36,72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26,28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13,5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0,9</w:t>
            </w:r>
          </w:p>
        </w:tc>
      </w:tr>
      <w:tr w:rsidR="00722096" w:rsidTr="0025091D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096" w:rsidRDefault="00722096">
            <w:pPr>
              <w:suppressAutoHyphens/>
              <w:autoSpaceDE w:val="0"/>
              <w:jc w:val="both"/>
              <w:rPr>
                <w:rFonts w:eastAsia="Lucida Sans Unicode"/>
              </w:rPr>
            </w:pPr>
            <w:r>
              <w:rPr>
                <w:rFonts w:eastAsia="Lucida Sans Unicode"/>
              </w:rPr>
              <w:t>Осина, ольха белая, тополь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12,42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8,82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4,68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2096" w:rsidRPr="00BE7117" w:rsidRDefault="007220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BE7117">
              <w:rPr>
                <w:color w:val="444444"/>
              </w:rPr>
              <w:t>0,36</w:t>
            </w:r>
          </w:p>
        </w:tc>
      </w:tr>
      <w:tr w:rsidR="002B7768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B7768" w:rsidRPr="00711BB7" w:rsidRDefault="008025D3">
            <w:pPr>
              <w:suppressAutoHyphens/>
              <w:autoSpaceDE w:val="0"/>
              <w:jc w:val="both"/>
              <w:rPr>
                <w:rFonts w:eastAsia="Lucida Sans Unicode"/>
              </w:rPr>
            </w:pPr>
            <w:r w:rsidRPr="00711BB7">
              <w:rPr>
                <w:rFonts w:eastAsia="Lucida Sans Unicode"/>
              </w:rPr>
              <w:t>Акация белая, актинидия, облепиха, можжевельник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177,48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127,08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63,36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49,5</w:t>
            </w:r>
          </w:p>
        </w:tc>
      </w:tr>
      <w:tr w:rsidR="002B7768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B7768" w:rsidRPr="00711BB7" w:rsidRDefault="008025D3">
            <w:pPr>
              <w:suppressAutoHyphens/>
              <w:autoSpaceDE w:val="0"/>
              <w:jc w:val="both"/>
              <w:rPr>
                <w:rFonts w:eastAsia="Lucida Sans Unicode"/>
              </w:rPr>
            </w:pPr>
            <w:r w:rsidRPr="00711BB7">
              <w:rPr>
                <w:rFonts w:eastAsia="Lucida Sans Unicode"/>
              </w:rPr>
              <w:t>Бересклет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141,48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100,8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50,76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36</w:t>
            </w:r>
          </w:p>
        </w:tc>
      </w:tr>
      <w:tr w:rsidR="002B7768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B7768" w:rsidRPr="00711BB7" w:rsidRDefault="008025D3">
            <w:pPr>
              <w:suppressAutoHyphens/>
              <w:autoSpaceDE w:val="0"/>
              <w:jc w:val="both"/>
              <w:rPr>
                <w:rFonts w:eastAsia="Lucida Sans Unicode"/>
              </w:rPr>
            </w:pPr>
            <w:r w:rsidRPr="00711BB7">
              <w:rPr>
                <w:rFonts w:eastAsia="Lucida Sans Unicode"/>
              </w:rPr>
              <w:t>Барбарис, шиповник, мелкоплодник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106,2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78,12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38,16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27</w:t>
            </w:r>
          </w:p>
        </w:tc>
      </w:tr>
      <w:tr w:rsidR="002B7768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B7768" w:rsidRPr="00711BB7" w:rsidRDefault="008025D3">
            <w:pPr>
              <w:suppressAutoHyphens/>
              <w:autoSpaceDE w:val="0"/>
              <w:jc w:val="both"/>
              <w:rPr>
                <w:rFonts w:eastAsia="Lucida Sans Unicode"/>
              </w:rPr>
            </w:pPr>
            <w:r w:rsidRPr="00711BB7">
              <w:rPr>
                <w:rFonts w:eastAsia="Lucida Sans Unicode"/>
              </w:rPr>
              <w:lastRenderedPageBreak/>
              <w:t>Боярышник, кизил, черемуха, желтая акация, калина, крушина, лещина, рябина, сирень, сумах, смородина, спирея, робиния, кедровый стланик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70,92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50,76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25,2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22,5</w:t>
            </w:r>
          </w:p>
        </w:tc>
      </w:tr>
      <w:tr w:rsidR="002B7768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B7768" w:rsidRPr="00711BB7" w:rsidRDefault="008025D3">
            <w:pPr>
              <w:suppressAutoHyphens/>
              <w:autoSpaceDE w:val="0"/>
              <w:jc w:val="both"/>
              <w:rPr>
                <w:rFonts w:eastAsia="Lucida Sans Unicode"/>
              </w:rPr>
            </w:pPr>
            <w:proofErr w:type="spellStart"/>
            <w:r w:rsidRPr="00711BB7">
              <w:rPr>
                <w:rFonts w:eastAsia="Lucida Sans Unicode"/>
              </w:rPr>
              <w:t>Аморфа</w:t>
            </w:r>
            <w:proofErr w:type="spellEnd"/>
            <w:r w:rsidRPr="00711BB7">
              <w:rPr>
                <w:rFonts w:eastAsia="Lucida Sans Unicode"/>
              </w:rPr>
              <w:t xml:space="preserve">, бузина, ива, </w:t>
            </w:r>
            <w:proofErr w:type="spellStart"/>
            <w:r w:rsidRPr="00711BB7">
              <w:rPr>
                <w:rFonts w:eastAsia="Lucida Sans Unicode"/>
              </w:rPr>
              <w:t>чозения</w:t>
            </w:r>
            <w:proofErr w:type="spellEnd"/>
            <w:r w:rsidRPr="00711BB7">
              <w:rPr>
                <w:rFonts w:eastAsia="Lucida Sans Unicode"/>
              </w:rPr>
              <w:t>, жимолость, рододендрон, лох, пуэрария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35,64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25,2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12,6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5,76</w:t>
            </w:r>
          </w:p>
        </w:tc>
      </w:tr>
    </w:tbl>
    <w:p w:rsidR="002B7768" w:rsidRDefault="008025D3">
      <w:pPr>
        <w:suppressAutoHyphens/>
        <w:autoSpaceDE w:val="0"/>
        <w:ind w:firstLine="709"/>
        <w:jc w:val="both"/>
        <w:rPr>
          <w:rFonts w:eastAsia="Lucida Sans Unicode"/>
          <w:szCs w:val="26"/>
        </w:rPr>
      </w:pPr>
      <w:r>
        <w:rPr>
          <w:rFonts w:eastAsia="Lucida Sans Unicode"/>
          <w:szCs w:val="26"/>
        </w:rPr>
        <w:t>* Породы лесных насаждений, за исключением пород лесных насаждений, заготовка древесных которых в соответствии с Приказом Федерального агентства лесного хозяйства от 05.12.2011 № 513 «Об утверждении перечня видов (пород) деревьев и кустарников, заготовка древесины которых не допускается».</w:t>
      </w:r>
    </w:p>
    <w:p w:rsidR="002B7768" w:rsidRDefault="002B7768">
      <w:pPr>
        <w:suppressAutoHyphens/>
        <w:autoSpaceDE w:val="0"/>
        <w:jc w:val="center"/>
        <w:rPr>
          <w:rFonts w:eastAsia="Lucida Sans Unicode"/>
          <w:b/>
          <w:sz w:val="28"/>
          <w:szCs w:val="26"/>
        </w:rPr>
      </w:pPr>
    </w:p>
    <w:p w:rsidR="002B7768" w:rsidRDefault="008025D3">
      <w:pPr>
        <w:suppressAutoHyphens/>
        <w:autoSpaceDE w:val="0"/>
        <w:jc w:val="center"/>
        <w:rPr>
          <w:rFonts w:eastAsia="Lucida Sans Unicode"/>
        </w:rPr>
      </w:pPr>
      <w:r>
        <w:rPr>
          <w:rFonts w:eastAsia="Lucida Sans Unicode"/>
        </w:rPr>
        <w:t>Таксы для исчисления  размера вреда, причиненного лесным насаждениям, заготовка древесины которых не допускается</w:t>
      </w:r>
    </w:p>
    <w:p w:rsidR="002B7768" w:rsidRDefault="008025D3">
      <w:pPr>
        <w:suppressAutoHyphens/>
        <w:autoSpaceDE w:val="0"/>
        <w:jc w:val="right"/>
        <w:rPr>
          <w:rFonts w:eastAsia="Lucida Sans Unicode"/>
        </w:rPr>
      </w:pPr>
      <w:r>
        <w:rPr>
          <w:rFonts w:eastAsia="Lucida Sans Unicode"/>
        </w:rPr>
        <w:t>Таблица 2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5"/>
        <w:gridCol w:w="1926"/>
        <w:gridCol w:w="1926"/>
      </w:tblGrid>
      <w:tr w:rsidR="002B7768">
        <w:tc>
          <w:tcPr>
            <w:tcW w:w="1925" w:type="dxa"/>
            <w:vMerge w:val="restart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Субъект Российской Федерации</w:t>
            </w:r>
          </w:p>
        </w:tc>
        <w:tc>
          <w:tcPr>
            <w:tcW w:w="3850" w:type="dxa"/>
            <w:gridSpan w:val="2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Таксы за единицу объема уничтоженных, поврежденных или срубленных деревьев (рублей за куб.м)</w:t>
            </w:r>
          </w:p>
        </w:tc>
        <w:tc>
          <w:tcPr>
            <w:tcW w:w="3852" w:type="dxa"/>
            <w:gridSpan w:val="2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Такса за один уничтоженный, поврежденный или срубленный кустарник (рублей)</w:t>
            </w:r>
          </w:p>
        </w:tc>
      </w:tr>
      <w:tr w:rsidR="002B7768">
        <w:tc>
          <w:tcPr>
            <w:tcW w:w="1925" w:type="dxa"/>
            <w:vMerge/>
          </w:tcPr>
          <w:p w:rsidR="002B7768" w:rsidRDefault="002B7768">
            <w:pPr>
              <w:suppressAutoHyphens/>
              <w:autoSpaceDE w:val="0"/>
              <w:jc w:val="center"/>
              <w:rPr>
                <w:rFonts w:eastAsia="Lucida Sans Unicode"/>
              </w:rPr>
            </w:pPr>
          </w:p>
        </w:tc>
        <w:tc>
          <w:tcPr>
            <w:tcW w:w="1925" w:type="dxa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proofErr w:type="gramStart"/>
            <w:r>
              <w:rPr>
                <w:rFonts w:eastAsia="Lucida Sans Unicode"/>
              </w:rPr>
              <w:t>при незаконных рубке, уничтожении или повреждении до степени прекращения роста деревьев</w:t>
            </w:r>
            <w:proofErr w:type="gramEnd"/>
          </w:p>
        </w:tc>
        <w:tc>
          <w:tcPr>
            <w:tcW w:w="1925" w:type="dxa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при повреждении, не влекущем прекращения роста деревьев</w:t>
            </w:r>
          </w:p>
        </w:tc>
        <w:tc>
          <w:tcPr>
            <w:tcW w:w="1926" w:type="dxa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proofErr w:type="gramStart"/>
            <w:r>
              <w:rPr>
                <w:rFonts w:eastAsia="Lucida Sans Unicode"/>
              </w:rPr>
              <w:t>при незаконных рубке, уничтожении или повреждении до степени прекращения роста деревьев</w:t>
            </w:r>
            <w:proofErr w:type="gramEnd"/>
          </w:p>
        </w:tc>
        <w:tc>
          <w:tcPr>
            <w:tcW w:w="1926" w:type="dxa"/>
          </w:tcPr>
          <w:p w:rsidR="002B7768" w:rsidRDefault="008025D3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при повреждении, не влекущем прекращения роста кустарников</w:t>
            </w:r>
          </w:p>
        </w:tc>
      </w:tr>
      <w:tr w:rsidR="0070483C" w:rsidTr="0070483C">
        <w:tc>
          <w:tcPr>
            <w:tcW w:w="1925" w:type="dxa"/>
          </w:tcPr>
          <w:p w:rsidR="0070483C" w:rsidRDefault="0070483C">
            <w:pPr>
              <w:suppressAutoHyphens/>
              <w:autoSpaceDE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Кировская область</w:t>
            </w:r>
          </w:p>
        </w:tc>
        <w:tc>
          <w:tcPr>
            <w:tcW w:w="1925" w:type="dxa"/>
            <w:vAlign w:val="center"/>
          </w:tcPr>
          <w:p w:rsidR="0070483C" w:rsidRPr="0070483C" w:rsidRDefault="0070483C" w:rsidP="007048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0483C">
              <w:rPr>
                <w:bCs/>
              </w:rPr>
              <w:t>4824</w:t>
            </w:r>
          </w:p>
        </w:tc>
        <w:tc>
          <w:tcPr>
            <w:tcW w:w="1925" w:type="dxa"/>
            <w:vAlign w:val="center"/>
          </w:tcPr>
          <w:p w:rsidR="0070483C" w:rsidRPr="0070483C" w:rsidRDefault="0070483C" w:rsidP="007048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0483C">
              <w:rPr>
                <w:bCs/>
              </w:rPr>
              <w:t>964,8</w:t>
            </w:r>
          </w:p>
        </w:tc>
        <w:tc>
          <w:tcPr>
            <w:tcW w:w="1926" w:type="dxa"/>
            <w:vAlign w:val="center"/>
          </w:tcPr>
          <w:p w:rsidR="0070483C" w:rsidRPr="0070483C" w:rsidRDefault="0070483C" w:rsidP="007048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0483C">
              <w:rPr>
                <w:bCs/>
              </w:rPr>
              <w:t>164</w:t>
            </w:r>
          </w:p>
        </w:tc>
        <w:tc>
          <w:tcPr>
            <w:tcW w:w="1926" w:type="dxa"/>
            <w:vAlign w:val="center"/>
          </w:tcPr>
          <w:p w:rsidR="0070483C" w:rsidRPr="0070483C" w:rsidRDefault="0070483C" w:rsidP="007048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0483C">
              <w:rPr>
                <w:bCs/>
              </w:rPr>
              <w:t>77,2</w:t>
            </w:r>
          </w:p>
        </w:tc>
      </w:tr>
    </w:tbl>
    <w:p w:rsidR="002B7768" w:rsidRDefault="002B7768" w:rsidP="008025D3">
      <w:pPr>
        <w:suppressAutoHyphens/>
        <w:autoSpaceDE w:val="0"/>
        <w:jc w:val="both"/>
        <w:rPr>
          <w:rFonts w:eastAsia="Lucida Sans Unicode"/>
          <w:sz w:val="26"/>
          <w:szCs w:val="26"/>
        </w:rPr>
      </w:pPr>
    </w:p>
    <w:sectPr w:rsidR="002B7768" w:rsidSect="002B7768">
      <w:pgSz w:w="11906" w:h="16838"/>
      <w:pgMar w:top="851" w:right="851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1418"/>
        </w:tabs>
        <w:ind w:left="1418" w:hanging="36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</w:abstractNum>
  <w:abstractNum w:abstractNumId="3">
    <w:nsid w:val="00000004"/>
    <w:multiLevelType w:val="multilevel"/>
    <w:tmpl w:val="00000004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0"/>
        <w:szCs w:val="20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40"/>
        </w:tabs>
        <w:ind w:left="540" w:hanging="720"/>
      </w:pPr>
      <w:rPr>
        <w:rFonts w:ascii="Wingdings" w:eastAsia="Wingdings" w:hAnsi="Wingdings" w:cs="Wingdings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720"/>
      </w:pPr>
      <w:rPr>
        <w:rFonts w:ascii="Wingdings" w:eastAsia="Wingdings" w:hAnsi="Wingdings" w:cs="Wingdings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540"/>
        </w:tabs>
        <w:ind w:left="540" w:hanging="1080"/>
      </w:pPr>
      <w:rPr>
        <w:rFonts w:ascii="Wingdings" w:eastAsia="Wingdings" w:hAnsi="Wingdings" w:cs="Wingdings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40"/>
        </w:tabs>
        <w:ind w:left="540" w:hanging="1080"/>
      </w:pPr>
      <w:rPr>
        <w:rFonts w:ascii="Wingdings" w:eastAsia="Wingdings" w:hAnsi="Wingdings" w:cs="Wingdings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540"/>
        </w:tabs>
        <w:ind w:left="540" w:hanging="1440"/>
      </w:pPr>
      <w:rPr>
        <w:rFonts w:ascii="Wingdings" w:eastAsia="Wingdings" w:hAnsi="Wingdings" w:cs="Wingdings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540"/>
        </w:tabs>
        <w:ind w:left="540" w:hanging="1440"/>
      </w:pPr>
      <w:rPr>
        <w:rFonts w:ascii="Wingdings" w:eastAsia="Wingdings" w:hAnsi="Wingdings" w:cs="Wingdings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540"/>
        </w:tabs>
        <w:ind w:left="540" w:hanging="1800"/>
      </w:pPr>
      <w:rPr>
        <w:rFonts w:ascii="Wingdings" w:eastAsia="Wingdings" w:hAnsi="Wingdings" w:cs="Wingdings"/>
        <w:sz w:val="20"/>
        <w:szCs w:val="20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</w:abstractNum>
  <w:abstractNum w:abstractNumId="6">
    <w:nsid w:val="06C31665"/>
    <w:multiLevelType w:val="multilevel"/>
    <w:tmpl w:val="EE0AB486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7">
    <w:nsid w:val="3230137D"/>
    <w:multiLevelType w:val="hybridMultilevel"/>
    <w:tmpl w:val="E2A8C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3053DB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</w:abstractNum>
  <w:abstractNum w:abstractNumId="9">
    <w:nsid w:val="78DC71DE"/>
    <w:multiLevelType w:val="hybridMultilevel"/>
    <w:tmpl w:val="253E29E6"/>
    <w:lvl w:ilvl="0" w:tplc="DC043E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92A11D3"/>
    <w:multiLevelType w:val="multilevel"/>
    <w:tmpl w:val="4EEA0090"/>
    <w:lvl w:ilvl="0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7768"/>
    <w:rsid w:val="0003261E"/>
    <w:rsid w:val="000D6DB9"/>
    <w:rsid w:val="00155750"/>
    <w:rsid w:val="0025091D"/>
    <w:rsid w:val="00286277"/>
    <w:rsid w:val="002B7768"/>
    <w:rsid w:val="00526ED6"/>
    <w:rsid w:val="005C224E"/>
    <w:rsid w:val="0070483C"/>
    <w:rsid w:val="00711362"/>
    <w:rsid w:val="00711BB7"/>
    <w:rsid w:val="00722096"/>
    <w:rsid w:val="00792926"/>
    <w:rsid w:val="008025D3"/>
    <w:rsid w:val="00AC7A96"/>
    <w:rsid w:val="00B409E2"/>
    <w:rsid w:val="00BE7117"/>
    <w:rsid w:val="00CF69FD"/>
    <w:rsid w:val="00D275E2"/>
    <w:rsid w:val="00E6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2B776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2B776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Emphasis"/>
    <w:basedOn w:val="a0"/>
    <w:qFormat/>
    <w:rsid w:val="002B7768"/>
    <w:rPr>
      <w:i/>
      <w:iCs/>
    </w:rPr>
  </w:style>
  <w:style w:type="paragraph" w:styleId="a6">
    <w:name w:val="List Paragraph"/>
    <w:basedOn w:val="a"/>
    <w:uiPriority w:val="34"/>
    <w:qFormat/>
    <w:rsid w:val="002B7768"/>
    <w:pPr>
      <w:ind w:left="720"/>
      <w:contextualSpacing/>
    </w:pPr>
  </w:style>
  <w:style w:type="paragraph" w:styleId="a7">
    <w:name w:val="Body Text"/>
    <w:basedOn w:val="a"/>
    <w:link w:val="a8"/>
    <w:rsid w:val="002B7768"/>
    <w:pPr>
      <w:suppressAutoHyphens/>
      <w:spacing w:line="360" w:lineRule="auto"/>
      <w:jc w:val="center"/>
    </w:pPr>
    <w:rPr>
      <w:b/>
      <w:lang w:eastAsia="ar-SA"/>
    </w:rPr>
  </w:style>
  <w:style w:type="character" w:customStyle="1" w:styleId="a8">
    <w:name w:val="Основной текст Знак"/>
    <w:basedOn w:val="a0"/>
    <w:link w:val="a7"/>
    <w:rsid w:val="002B7768"/>
    <w:rPr>
      <w:b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B776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776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B7768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21">
    <w:name w:val="Основной текст 21"/>
    <w:basedOn w:val="a"/>
    <w:rsid w:val="002B7768"/>
    <w:pPr>
      <w:widowControl w:val="0"/>
      <w:suppressAutoHyphens/>
      <w:spacing w:line="100" w:lineRule="atLeast"/>
      <w:jc w:val="both"/>
    </w:pPr>
    <w:rPr>
      <w:rFonts w:eastAsia="Andale Sans UI" w:cs="Tahoma"/>
      <w:kern w:val="1"/>
    </w:rPr>
  </w:style>
  <w:style w:type="paragraph" w:customStyle="1" w:styleId="61">
    <w:name w:val="Заголовок 61"/>
    <w:basedOn w:val="a"/>
    <w:next w:val="a"/>
    <w:rsid w:val="002B7768"/>
    <w:pPr>
      <w:keepNext/>
      <w:widowControl w:val="0"/>
      <w:suppressAutoHyphens/>
      <w:spacing w:line="100" w:lineRule="atLeast"/>
      <w:jc w:val="both"/>
    </w:pPr>
    <w:rPr>
      <w:rFonts w:eastAsia="Andale Sans UI" w:cs="Tahoma"/>
      <w:b/>
      <w:bCs/>
      <w:kern w:val="1"/>
    </w:rPr>
  </w:style>
  <w:style w:type="paragraph" w:customStyle="1" w:styleId="1">
    <w:name w:val="заголовок 1"/>
    <w:basedOn w:val="a"/>
    <w:next w:val="a"/>
    <w:rsid w:val="002B7768"/>
    <w:pPr>
      <w:keepNext/>
      <w:widowControl w:val="0"/>
      <w:suppressAutoHyphens/>
      <w:spacing w:line="100" w:lineRule="atLeast"/>
      <w:jc w:val="center"/>
    </w:pPr>
    <w:rPr>
      <w:rFonts w:eastAsia="Andale Sans UI" w:cs="Tahoma"/>
      <w:b/>
      <w:bCs/>
      <w:kern w:val="1"/>
    </w:rPr>
  </w:style>
  <w:style w:type="paragraph" w:styleId="ab">
    <w:name w:val="No Spacing"/>
    <w:uiPriority w:val="1"/>
    <w:qFormat/>
    <w:rsid w:val="002B7768"/>
    <w:pPr>
      <w:widowControl w:val="0"/>
      <w:suppressAutoHyphens/>
      <w:autoSpaceDE w:val="0"/>
    </w:pPr>
    <w:rPr>
      <w:rFonts w:ascii="Calibri" w:eastAsia="Calibri" w:hAnsi="Calibri" w:cs="Calibri"/>
      <w:kern w:val="1"/>
      <w:sz w:val="22"/>
      <w:szCs w:val="22"/>
      <w:lang w:eastAsia="fa-IR" w:bidi="fa-IR"/>
    </w:rPr>
  </w:style>
  <w:style w:type="character" w:styleId="ac">
    <w:name w:val="Hyperlink"/>
    <w:uiPriority w:val="99"/>
    <w:rsid w:val="002B7768"/>
    <w:rPr>
      <w:color w:val="0000FF"/>
      <w:u w:val="single"/>
    </w:rPr>
  </w:style>
  <w:style w:type="paragraph" w:customStyle="1" w:styleId="10">
    <w:name w:val="Знак Знак Знак Знак Знак Знак1 Знак Знак Знак Знак"/>
    <w:basedOn w:val="a"/>
    <w:rsid w:val="002B776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Текст1"/>
    <w:basedOn w:val="a"/>
    <w:rsid w:val="002B7768"/>
    <w:pPr>
      <w:spacing w:after="120"/>
      <w:ind w:firstLine="851"/>
      <w:jc w:val="both"/>
    </w:pPr>
    <w:rPr>
      <w:sz w:val="26"/>
      <w:szCs w:val="20"/>
    </w:rPr>
  </w:style>
  <w:style w:type="paragraph" w:customStyle="1" w:styleId="pt-a6-000057">
    <w:name w:val="pt-a6-000057"/>
    <w:basedOn w:val="a"/>
    <w:rsid w:val="002B7768"/>
    <w:pPr>
      <w:spacing w:before="100" w:beforeAutospacing="1" w:after="100" w:afterAutospacing="1"/>
    </w:pPr>
  </w:style>
  <w:style w:type="character" w:customStyle="1" w:styleId="pt-a0-000041">
    <w:name w:val="pt-a0-000041"/>
    <w:basedOn w:val="a0"/>
    <w:rsid w:val="002B7768"/>
  </w:style>
  <w:style w:type="character" w:customStyle="1" w:styleId="pt-000040">
    <w:name w:val="pt-000040"/>
    <w:basedOn w:val="a0"/>
    <w:rsid w:val="002B7768"/>
  </w:style>
  <w:style w:type="paragraph" w:customStyle="1" w:styleId="pt-a-000022">
    <w:name w:val="pt-a-000022"/>
    <w:basedOn w:val="a"/>
    <w:rsid w:val="002B7768"/>
    <w:pPr>
      <w:spacing w:before="100" w:beforeAutospacing="1" w:after="100" w:afterAutospacing="1"/>
    </w:pPr>
  </w:style>
  <w:style w:type="character" w:customStyle="1" w:styleId="pt-a0-000023">
    <w:name w:val="pt-a0-000023"/>
    <w:basedOn w:val="a0"/>
    <w:rsid w:val="002B7768"/>
  </w:style>
  <w:style w:type="paragraph" w:customStyle="1" w:styleId="pt-a-000043">
    <w:name w:val="pt-a-000043"/>
    <w:basedOn w:val="a"/>
    <w:rsid w:val="002B7768"/>
    <w:pPr>
      <w:spacing w:before="100" w:beforeAutospacing="1" w:after="100" w:afterAutospacing="1"/>
    </w:pPr>
  </w:style>
  <w:style w:type="paragraph" w:customStyle="1" w:styleId="pt-a-000058">
    <w:name w:val="pt-a-000058"/>
    <w:basedOn w:val="a"/>
    <w:rsid w:val="002B7768"/>
    <w:pPr>
      <w:spacing w:before="100" w:beforeAutospacing="1" w:after="100" w:afterAutospacing="1"/>
    </w:pPr>
  </w:style>
  <w:style w:type="paragraph" w:customStyle="1" w:styleId="pt-a-000018">
    <w:name w:val="pt-a-000018"/>
    <w:basedOn w:val="a"/>
    <w:rsid w:val="002B7768"/>
    <w:pPr>
      <w:spacing w:before="100" w:beforeAutospacing="1" w:after="100" w:afterAutospacing="1"/>
    </w:pPr>
  </w:style>
  <w:style w:type="paragraph" w:customStyle="1" w:styleId="pt-a-000016">
    <w:name w:val="pt-a-000016"/>
    <w:basedOn w:val="a"/>
    <w:rsid w:val="002B7768"/>
    <w:pPr>
      <w:spacing w:before="100" w:beforeAutospacing="1" w:after="100" w:afterAutospacing="1"/>
    </w:pPr>
  </w:style>
  <w:style w:type="character" w:customStyle="1" w:styleId="pt-a0-000064">
    <w:name w:val="pt-a0-000064"/>
    <w:basedOn w:val="a0"/>
    <w:rsid w:val="002B7768"/>
  </w:style>
  <w:style w:type="character" w:customStyle="1" w:styleId="pt-000017">
    <w:name w:val="pt-000017"/>
    <w:basedOn w:val="a0"/>
    <w:rsid w:val="002B7768"/>
  </w:style>
  <w:style w:type="paragraph" w:customStyle="1" w:styleId="pt-a-000025">
    <w:name w:val="pt-a-000025"/>
    <w:basedOn w:val="a"/>
    <w:rsid w:val="002B7768"/>
    <w:pPr>
      <w:spacing w:before="100" w:beforeAutospacing="1" w:after="100" w:afterAutospacing="1"/>
    </w:pPr>
  </w:style>
  <w:style w:type="paragraph" w:customStyle="1" w:styleId="pt-a-000070">
    <w:name w:val="pt-a-000070"/>
    <w:basedOn w:val="a"/>
    <w:rsid w:val="002B7768"/>
    <w:pPr>
      <w:spacing w:before="100" w:beforeAutospacing="1" w:after="100" w:afterAutospacing="1"/>
    </w:pPr>
  </w:style>
  <w:style w:type="table" w:styleId="ad">
    <w:name w:val="Table Grid"/>
    <w:basedOn w:val="a1"/>
    <w:rsid w:val="002B77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igncenter">
    <w:name w:val="align_center"/>
    <w:basedOn w:val="a"/>
    <w:rsid w:val="002B7768"/>
    <w:pPr>
      <w:spacing w:before="100" w:beforeAutospacing="1" w:after="100" w:afterAutospacing="1"/>
    </w:pPr>
  </w:style>
  <w:style w:type="paragraph" w:styleId="ae">
    <w:name w:val="Body Text Indent"/>
    <w:basedOn w:val="a"/>
    <w:link w:val="af"/>
    <w:rsid w:val="002B7768"/>
    <w:pPr>
      <w:widowControl w:val="0"/>
      <w:suppressAutoHyphens/>
      <w:ind w:firstLine="720"/>
    </w:pPr>
    <w:rPr>
      <w:rFonts w:eastAsia="Arial"/>
      <w:kern w:val="1"/>
      <w:sz w:val="28"/>
    </w:rPr>
  </w:style>
  <w:style w:type="character" w:customStyle="1" w:styleId="af">
    <w:name w:val="Основной текст с отступом Знак"/>
    <w:basedOn w:val="a0"/>
    <w:link w:val="ae"/>
    <w:rsid w:val="002B7768"/>
    <w:rPr>
      <w:rFonts w:eastAsia="Arial"/>
      <w:kern w:val="1"/>
      <w:sz w:val="28"/>
      <w:szCs w:val="24"/>
    </w:rPr>
  </w:style>
  <w:style w:type="paragraph" w:customStyle="1" w:styleId="Aacao1cionooiii">
    <w:name w:val="Aacao1 c ionooiii"/>
    <w:basedOn w:val="a"/>
    <w:rsid w:val="002B7768"/>
    <w:pPr>
      <w:suppressAutoHyphens/>
      <w:spacing w:after="60" w:line="360" w:lineRule="exact"/>
      <w:ind w:firstLine="709"/>
      <w:jc w:val="both"/>
    </w:pPr>
    <w:rPr>
      <w:sz w:val="28"/>
      <w:szCs w:val="20"/>
      <w:lang w:eastAsia="zh-CN"/>
    </w:rPr>
  </w:style>
  <w:style w:type="paragraph" w:customStyle="1" w:styleId="formattext">
    <w:name w:val="formattext"/>
    <w:basedOn w:val="a"/>
    <w:rsid w:val="0072209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61273-1BE4-4149-B1AB-31430E57D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2161</Words>
  <Characters>12324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Поселения</dc:creator>
  <cp:lastModifiedBy>User</cp:lastModifiedBy>
  <cp:revision>6</cp:revision>
  <cp:lastPrinted>2023-09-25T11:30:00Z</cp:lastPrinted>
  <dcterms:created xsi:type="dcterms:W3CDTF">2023-08-01T08:01:00Z</dcterms:created>
  <dcterms:modified xsi:type="dcterms:W3CDTF">2023-09-25T11:31:00Z</dcterms:modified>
</cp:coreProperties>
</file>