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D6" w:rsidRPr="00D779C3" w:rsidRDefault="004D45D6" w:rsidP="00D779C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9C3">
        <w:rPr>
          <w:rFonts w:ascii="Times New Roman" w:hAnsi="Times New Roman" w:cs="Times New Roman"/>
          <w:b/>
          <w:bCs/>
          <w:sz w:val="28"/>
          <w:szCs w:val="28"/>
        </w:rPr>
        <w:t>ЛАЖСКАЯ СЕЛЬСКАЯ ДУМА ПЕРВОГО СОЗЫВА</w:t>
      </w:r>
    </w:p>
    <w:p w:rsidR="004D45D6" w:rsidRPr="00D779C3" w:rsidRDefault="004D45D6" w:rsidP="00D779C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779C3">
        <w:rPr>
          <w:rFonts w:ascii="Times New Roman" w:hAnsi="Times New Roman" w:cs="Times New Roman"/>
          <w:sz w:val="24"/>
          <w:szCs w:val="24"/>
        </w:rPr>
        <w:t>613523, Кировская область, Лебяжский район, с</w:t>
      </w:r>
      <w:r>
        <w:rPr>
          <w:rFonts w:ascii="Times New Roman" w:hAnsi="Times New Roman" w:cs="Times New Roman"/>
          <w:sz w:val="24"/>
          <w:szCs w:val="24"/>
        </w:rPr>
        <w:t>.Л</w:t>
      </w:r>
      <w:r w:rsidRPr="00D779C3">
        <w:rPr>
          <w:rFonts w:ascii="Times New Roman" w:hAnsi="Times New Roman" w:cs="Times New Roman"/>
          <w:sz w:val="24"/>
          <w:szCs w:val="24"/>
        </w:rPr>
        <w:t>аж, ул. Советская, д.17, тел.6-13-19</w:t>
      </w:r>
    </w:p>
    <w:p w:rsidR="004D45D6" w:rsidRPr="00D779C3" w:rsidRDefault="004D45D6" w:rsidP="00D779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45D6" w:rsidRPr="00D779C3" w:rsidRDefault="004D45D6" w:rsidP="00D779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79C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D45D6" w:rsidRPr="004C3A0A" w:rsidRDefault="004D45D6" w:rsidP="00D779C3">
      <w:pPr>
        <w:widowControl w:val="0"/>
        <w:tabs>
          <w:tab w:val="left" w:pos="510"/>
          <w:tab w:val="left" w:pos="4393"/>
          <w:tab w:val="left" w:pos="771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779C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4C3A0A">
        <w:rPr>
          <w:rFonts w:ascii="Times New Roman" w:hAnsi="Times New Roman" w:cs="Times New Roman"/>
          <w:sz w:val="28"/>
          <w:szCs w:val="28"/>
        </w:rPr>
        <w:t xml:space="preserve">10.07.2017                                                                                          № 261                                                </w:t>
      </w:r>
    </w:p>
    <w:p w:rsidR="004D45D6" w:rsidRPr="004C3A0A" w:rsidRDefault="004D45D6" w:rsidP="00D779C3">
      <w:pPr>
        <w:widowControl w:val="0"/>
        <w:tabs>
          <w:tab w:val="left" w:pos="510"/>
          <w:tab w:val="left" w:pos="4393"/>
          <w:tab w:val="left" w:pos="771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 Лаж</w:t>
      </w:r>
      <w:r w:rsidRPr="004C3A0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D45D6" w:rsidRPr="004C3A0A" w:rsidRDefault="004D45D6" w:rsidP="00D779C3">
      <w:pPr>
        <w:pStyle w:val="NormalWeb"/>
        <w:jc w:val="center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>Об утверждении программы комплексного развития социальной инфраструктуры муниципального образования Лажское сельское поселение на 2017-2027 годы</w:t>
      </w:r>
    </w:p>
    <w:p w:rsidR="004D45D6" w:rsidRPr="004C3A0A" w:rsidRDefault="004D45D6" w:rsidP="00D779C3">
      <w:pPr>
        <w:pStyle w:val="NormalWe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 xml:space="preserve">В соответствии с пунктом 5 части 1 статьи 14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округов», Лажская сельская Дума РЕШИЛА: </w:t>
      </w:r>
    </w:p>
    <w:p w:rsidR="004D45D6" w:rsidRPr="004C3A0A" w:rsidRDefault="004D45D6" w:rsidP="00D779C3">
      <w:pPr>
        <w:pStyle w:val="NormalWe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 xml:space="preserve"> Утвердить программу комплексного развития социальной инфраструктуры муниципального образования Лажское сельское поселение на 2017-2027 годы. Прилагается.</w:t>
      </w:r>
    </w:p>
    <w:p w:rsidR="004D45D6" w:rsidRPr="004C3A0A" w:rsidRDefault="004D45D6" w:rsidP="00D779C3">
      <w:pPr>
        <w:pStyle w:val="NormalWe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>Опубликовать настоящее решение  в Информационном бюллютене основных нормативных правовых актов органов местного самоуправления Лажского сельского поселения Лебяжского района Кировской области.</w:t>
      </w:r>
    </w:p>
    <w:p w:rsidR="004D45D6" w:rsidRPr="004C3A0A" w:rsidRDefault="004D45D6" w:rsidP="00D779C3">
      <w:pPr>
        <w:pStyle w:val="NormalWe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4D45D6" w:rsidRPr="004C3A0A" w:rsidRDefault="004D45D6" w:rsidP="00D779C3">
      <w:pPr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>Глава Лажского</w:t>
      </w:r>
    </w:p>
    <w:p w:rsidR="004D45D6" w:rsidRPr="004C3A0A" w:rsidRDefault="004D45D6" w:rsidP="00D779C3">
      <w:pPr>
        <w:rPr>
          <w:rFonts w:ascii="Times New Roman" w:hAnsi="Times New Roman" w:cs="Times New Roman"/>
          <w:sz w:val="28"/>
          <w:szCs w:val="28"/>
        </w:rPr>
      </w:pPr>
      <w:r w:rsidRPr="004C3A0A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А.А. Криницын</w:t>
      </w: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Лажской сельской Думы</w:t>
      </w:r>
    </w:p>
    <w:p w:rsidR="004D45D6" w:rsidRDefault="004D45D6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10.07.2017  № 261</w:t>
      </w: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ЛА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жского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СЕЛЬ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ского поселения</w:t>
      </w:r>
    </w:p>
    <w:p w:rsidR="004D45D6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ЛЕБЯ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жского района Кировской области</w:t>
      </w:r>
    </w:p>
    <w:p w:rsidR="004D45D6" w:rsidRPr="007E5CBB" w:rsidRDefault="004D45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2017 – 2027 годы</w:t>
      </w:r>
    </w:p>
    <w:p w:rsidR="004D45D6" w:rsidRDefault="004D45D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4D45D6" w:rsidRDefault="004D45D6" w:rsidP="0072541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комплексного развития социальной инфраструктуры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Ла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жского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Лебя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жского района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2017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5096"/>
      </w:tblGrid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ажского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жского района Кировской области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Лаж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ское поселение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жского района Кировской области;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ажское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ское поселение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жского района Кировской области,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ажской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Думы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ажско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жского района Кировской области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3523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жский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аж,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ская,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4D45D6" w:rsidRPr="00D26079" w:rsidRDefault="004D45D6" w:rsidP="00D2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4D45D6" w:rsidRPr="00D26079" w:rsidRDefault="004D45D6" w:rsidP="00D2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4D45D6" w:rsidRPr="00D26079" w:rsidRDefault="004D45D6" w:rsidP="00D2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4D45D6" w:rsidRPr="00D26079" w:rsidRDefault="004D45D6" w:rsidP="00D26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 планом и программой комплексного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ажского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Лебяжского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района Кировской области;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5. Содействие в обеспечении социальной поддержки слабозащищенны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населения.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 образования, здравоохранения, культуры, физической культуры и спорта, повышение роли физкультуры и спорта в деле профилактики правонарушений, преодоления распространения наркомании и алкоголизма;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 (врачей, учителей, работников культуры, муниципальных служащих)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3000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Кировской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3000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жское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кое поселение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Лебя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жского района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0 </w:t>
            </w: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4D45D6" w:rsidRPr="00D26079">
        <w:tc>
          <w:tcPr>
            <w:tcW w:w="396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</w:tcPr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4D45D6" w:rsidRPr="00D26079" w:rsidRDefault="004D45D6" w:rsidP="00D26079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4D45D6" w:rsidRDefault="004D45D6" w:rsidP="007E5C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45D6" w:rsidRPr="007E5CBB" w:rsidRDefault="004D45D6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Лажского сельского поселения составляет </w:t>
      </w:r>
      <w:r w:rsidRPr="006D5274">
        <w:rPr>
          <w:rFonts w:ascii="Times New Roman" w:hAnsi="Times New Roman" w:cs="Times New Roman"/>
          <w:sz w:val="28"/>
          <w:szCs w:val="28"/>
        </w:rPr>
        <w:t>418,48 кв.км</w:t>
      </w:r>
      <w:r>
        <w:rPr>
          <w:rFonts w:ascii="Times New Roman" w:hAnsi="Times New Roman" w:cs="Times New Roman"/>
          <w:sz w:val="28"/>
          <w:szCs w:val="28"/>
        </w:rPr>
        <w:t>. Численность населения по данным на 01.01.2017 – 2243 человека.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19 населённых пунктов: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0"/>
        <w:gridCol w:w="4520"/>
      </w:tblGrid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населенного пункта, чел.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Лаж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Васичи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Гаврюшата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Зайчики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Комлево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Мошкино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Сауничи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Индыгойка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Лазари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Пирогово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Шайтаны</w:t>
            </w:r>
          </w:p>
        </w:tc>
        <w:tc>
          <w:tcPr>
            <w:tcW w:w="4520" w:type="dxa"/>
          </w:tcPr>
          <w:p w:rsidR="004D45D6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Большие Гари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Кужнур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Кузнецово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Верхняя Пузинерь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Нижняя Пузинерь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Шои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Изиморка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Якино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4D45D6" w:rsidRPr="00D26079"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2243</w:t>
            </w:r>
          </w:p>
        </w:tc>
      </w:tr>
    </w:tbl>
    <w:p w:rsidR="004D45D6" w:rsidRDefault="004D45D6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5D6" w:rsidRPr="00427F17" w:rsidRDefault="004D45D6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населения поселения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2243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7F17">
        <w:rPr>
          <w:rFonts w:ascii="Times New Roman" w:hAnsi="Times New Roman" w:cs="Times New Roman"/>
          <w:sz w:val="28"/>
          <w:szCs w:val="28"/>
        </w:rPr>
        <w:t xml:space="preserve">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199 человек.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1308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58,3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613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27,4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2,1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 xml:space="preserve">97,9 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).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427BBB" w:rsidRDefault="004D45D6" w:rsidP="00427BB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27BBB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582"/>
        <w:gridCol w:w="1372"/>
        <w:gridCol w:w="1276"/>
        <w:gridCol w:w="1268"/>
      </w:tblGrid>
      <w:tr w:rsidR="004D45D6" w:rsidRPr="00D26079">
        <w:tc>
          <w:tcPr>
            <w:tcW w:w="5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8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7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4D45D6" w:rsidRPr="00D26079">
        <w:tc>
          <w:tcPr>
            <w:tcW w:w="566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Естественный прирос (убыль)</w:t>
            </w:r>
          </w:p>
        </w:tc>
        <w:tc>
          <w:tcPr>
            <w:tcW w:w="137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12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4D45D6" w:rsidRPr="00D26079">
        <w:tc>
          <w:tcPr>
            <w:tcW w:w="566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8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37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D45D6" w:rsidRPr="00D26079">
        <w:tc>
          <w:tcPr>
            <w:tcW w:w="566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8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37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D45D6" w:rsidRPr="00D26079">
        <w:tc>
          <w:tcPr>
            <w:tcW w:w="566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37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2351</w:t>
            </w:r>
          </w:p>
        </w:tc>
        <w:tc>
          <w:tcPr>
            <w:tcW w:w="12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2290</w:t>
            </w:r>
          </w:p>
        </w:tc>
        <w:tc>
          <w:tcPr>
            <w:tcW w:w="1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2243</w:t>
            </w:r>
          </w:p>
        </w:tc>
      </w:tr>
      <w:tr w:rsidR="004D45D6" w:rsidRPr="00D26079">
        <w:tc>
          <w:tcPr>
            <w:tcW w:w="566" w:type="dxa"/>
          </w:tcPr>
          <w:p w:rsidR="004D45D6" w:rsidRPr="00250534" w:rsidRDefault="004D45D6" w:rsidP="00CA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37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</w:p>
        </w:tc>
        <w:tc>
          <w:tcPr>
            <w:tcW w:w="1268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66,1</w:t>
            </w:r>
          </w:p>
        </w:tc>
      </w:tr>
      <w:tr w:rsidR="004D45D6" w:rsidRPr="00D26079">
        <w:tc>
          <w:tcPr>
            <w:tcW w:w="566" w:type="dxa"/>
          </w:tcPr>
          <w:p w:rsidR="004D45D6" w:rsidRPr="00250534" w:rsidRDefault="004D45D6" w:rsidP="00CA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58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37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65,2</w:t>
            </w:r>
          </w:p>
        </w:tc>
        <w:tc>
          <w:tcPr>
            <w:tcW w:w="1268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</w:tr>
      <w:tr w:rsidR="004D45D6" w:rsidRPr="00D26079">
        <w:tc>
          <w:tcPr>
            <w:tcW w:w="566" w:type="dxa"/>
          </w:tcPr>
          <w:p w:rsidR="004D45D6" w:rsidRPr="00250534" w:rsidRDefault="004D45D6" w:rsidP="00CA4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58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534"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372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79,3</w:t>
            </w:r>
          </w:p>
        </w:tc>
        <w:tc>
          <w:tcPr>
            <w:tcW w:w="1268" w:type="dxa"/>
          </w:tcPr>
          <w:p w:rsidR="004D45D6" w:rsidRPr="00250534" w:rsidRDefault="004D45D6" w:rsidP="00CA4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</w:tbl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Демографическая ситуация в поселении с 2014 года началась ухудшаться, число умерших превышает число родившихся. Баланс населения также ухудшается, из-за превышения числа убывших с территории, над числом прибывшим на территорию. Средняя продолжительность жизни в поселении составляет </w:t>
      </w:r>
      <w:r>
        <w:rPr>
          <w:rFonts w:ascii="Times New Roman" w:hAnsi="Times New Roman" w:cs="Times New Roman"/>
          <w:sz w:val="28"/>
          <w:szCs w:val="28"/>
        </w:rPr>
        <w:t>61,2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у мужчин и </w:t>
      </w:r>
      <w:r>
        <w:rPr>
          <w:rFonts w:ascii="Times New Roman" w:hAnsi="Times New Roman" w:cs="Times New Roman"/>
          <w:sz w:val="28"/>
          <w:szCs w:val="28"/>
        </w:rPr>
        <w:t>71 год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женщин, это практически средний показатель продолжительности жизни в районе.</w:t>
      </w:r>
    </w:p>
    <w:p w:rsidR="004D45D6" w:rsidRPr="00F40A7F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В школах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учителей, в поселках с малой численностью закрыты школы, клубы. Рождаемость с 2012 года увеличивается за счет государственных выплат за рождение второго и последующих детей.</w:t>
      </w:r>
    </w:p>
    <w:p w:rsidR="004D45D6" w:rsidRPr="00F40A7F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4D45D6" w:rsidRPr="00F40A7F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4D45D6" w:rsidRPr="00F40A7F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4D45D6" w:rsidRPr="00F40A7F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4D45D6" w:rsidRDefault="004D45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C1354D" w:rsidRDefault="004D45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195 тыс</w:t>
      </w:r>
      <w:r w:rsidRPr="00C1354D">
        <w:rPr>
          <w:rFonts w:ascii="Times New Roman" w:hAnsi="Times New Roman" w:cs="Times New Roman"/>
          <w:sz w:val="28"/>
          <w:szCs w:val="28"/>
        </w:rPr>
        <w:t xml:space="preserve">.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20,4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C1354D">
        <w:rPr>
          <w:rFonts w:ascii="Times New Roman" w:hAnsi="Times New Roman" w:cs="Times New Roman"/>
          <w:sz w:val="28"/>
          <w:szCs w:val="28"/>
        </w:rPr>
        <w:t>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245 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D45D6" w:rsidRPr="00C1354D" w:rsidRDefault="004D45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из бюджета </w:t>
      </w:r>
      <w:r>
        <w:rPr>
          <w:rFonts w:ascii="Times New Roman" w:hAnsi="Times New Roman" w:cs="Times New Roman"/>
          <w:sz w:val="28"/>
          <w:szCs w:val="28"/>
        </w:rPr>
        <w:t>Лебяжского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района,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Лажское сельское 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>5903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3,5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C1354D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6115,5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2356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21,2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ниж</w:t>
      </w:r>
      <w:r w:rsidRPr="00C1354D">
        <w:rPr>
          <w:rFonts w:ascii="Times New Roman" w:hAnsi="Times New Roman" w:cs="Times New Roman"/>
          <w:sz w:val="28"/>
          <w:szCs w:val="28"/>
        </w:rPr>
        <w:t>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2991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39,9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60,1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5881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92,2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</w:t>
      </w:r>
      <w:r>
        <w:rPr>
          <w:rFonts w:ascii="Times New Roman" w:hAnsi="Times New Roman" w:cs="Times New Roman"/>
          <w:sz w:val="28"/>
          <w:szCs w:val="28"/>
        </w:rPr>
        <w:t xml:space="preserve"> 7110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93,9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4D45D6" w:rsidRPr="00C1354D" w:rsidRDefault="004D45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составила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14700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17,6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>
        <w:rPr>
          <w:rFonts w:ascii="Times New Roman" w:hAnsi="Times New Roman" w:cs="Times New Roman"/>
          <w:sz w:val="28"/>
          <w:szCs w:val="28"/>
        </w:rPr>
        <w:t>12500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при этом </w:t>
      </w:r>
      <w:r>
        <w:rPr>
          <w:rFonts w:ascii="Times New Roman" w:hAnsi="Times New Roman" w:cs="Times New Roman"/>
          <w:sz w:val="28"/>
          <w:szCs w:val="28"/>
        </w:rPr>
        <w:t>повысил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9,8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>
        <w:rPr>
          <w:rFonts w:ascii="Times New Roman" w:hAnsi="Times New Roman" w:cs="Times New Roman"/>
          <w:sz w:val="28"/>
          <w:szCs w:val="28"/>
        </w:rPr>
        <w:t>15900 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>
        <w:rPr>
          <w:rFonts w:ascii="Times New Roman" w:hAnsi="Times New Roman" w:cs="Times New Roman"/>
          <w:sz w:val="28"/>
          <w:szCs w:val="28"/>
        </w:rPr>
        <w:t>17463,6 тыс.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4D45D6" w:rsidRPr="00C1354D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(в 2015 году – 25 человек)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численность незанятых граждан составила </w:t>
      </w:r>
      <w:r>
        <w:rPr>
          <w:rFonts w:ascii="Times New Roman" w:hAnsi="Times New Roman" w:cs="Times New Roman"/>
          <w:sz w:val="28"/>
          <w:szCs w:val="28"/>
        </w:rPr>
        <w:t>439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(в 2015 году – 348 человек)</w:t>
      </w:r>
      <w:r w:rsidRPr="00C135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5D6" w:rsidRDefault="004D45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11400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>
        <w:rPr>
          <w:rFonts w:ascii="Times New Roman" w:hAnsi="Times New Roman" w:cs="Times New Roman"/>
          <w:sz w:val="28"/>
          <w:szCs w:val="28"/>
        </w:rPr>
        <w:t xml:space="preserve">9,9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>
        <w:rPr>
          <w:rFonts w:ascii="Times New Roman" w:hAnsi="Times New Roman" w:cs="Times New Roman"/>
          <w:sz w:val="28"/>
          <w:szCs w:val="28"/>
        </w:rPr>
        <w:t>10371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/месяц). 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0,0436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4D45D6" w:rsidRDefault="004D45D6" w:rsidP="000E37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0,089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назначения.</w:t>
      </w:r>
    </w:p>
    <w:p w:rsidR="004D45D6" w:rsidRPr="00605DBD" w:rsidRDefault="004D45D6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Pr="00605DBD">
        <w:rPr>
          <w:rFonts w:ascii="Times New Roman" w:hAnsi="Times New Roman" w:cs="Times New Roman"/>
          <w:sz w:val="28"/>
          <w:szCs w:val="28"/>
        </w:rPr>
        <w:t xml:space="preserve">ения, сложившийся уровень обеспеченности населения поселения услугами в областях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4D45D6" w:rsidRPr="004C3A0A" w:rsidRDefault="004D45D6" w:rsidP="004866C4">
      <w:pPr>
        <w:spacing w:line="31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C3A0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Образование</w:t>
      </w:r>
    </w:p>
    <w:p w:rsidR="004D45D6" w:rsidRPr="00605DBD" w:rsidRDefault="004D45D6" w:rsidP="007A71F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eastAsia="ru-RU"/>
        </w:rPr>
        <w:t>ы с дошкольными группами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. Численность учащихся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110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и </w:t>
      </w:r>
      <w:r>
        <w:rPr>
          <w:rFonts w:ascii="Times New Roman" w:hAnsi="Times New Roman" w:cs="Times New Roman"/>
          <w:sz w:val="28"/>
          <w:szCs w:val="28"/>
          <w:lang w:eastAsia="ru-RU"/>
        </w:rPr>
        <w:t>33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ребенка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>, посещающих детски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сад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бщая численность детей дошкольного возраста составляет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118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9"/>
        <w:gridCol w:w="2280"/>
        <w:gridCol w:w="1912"/>
        <w:gridCol w:w="1242"/>
        <w:gridCol w:w="1226"/>
        <w:gridCol w:w="2197"/>
      </w:tblGrid>
      <w:tr w:rsidR="004D45D6" w:rsidRPr="00D26079">
        <w:tc>
          <w:tcPr>
            <w:tcW w:w="42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2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19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D45D6" w:rsidRPr="00D26079">
        <w:tc>
          <w:tcPr>
            <w:tcW w:w="429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Лаж Лебяжского района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912" w:type="dxa"/>
          </w:tcPr>
          <w:p w:rsidR="004D45D6" w:rsidRPr="00A5052B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, ул.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29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</w:tcPr>
          <w:p w:rsidR="004D45D6" w:rsidRPr="00D26079" w:rsidRDefault="004D45D6" w:rsidP="00796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Лаж Лебяжского района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912" w:type="dxa"/>
          </w:tcPr>
          <w:p w:rsidR="004D45D6" w:rsidRPr="00A5052B" w:rsidRDefault="004D45D6" w:rsidP="00796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, ул.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2" w:type="dxa"/>
          </w:tcPr>
          <w:p w:rsidR="004D45D6" w:rsidRPr="00D26079" w:rsidRDefault="004D45D6" w:rsidP="00796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6" w:type="dxa"/>
          </w:tcPr>
          <w:p w:rsidR="004D45D6" w:rsidRPr="00D26079" w:rsidRDefault="004D45D6" w:rsidP="00796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D45D6" w:rsidRPr="00D26079" w:rsidRDefault="004D45D6" w:rsidP="007960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29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филиал </w:t>
            </w:r>
          </w:p>
        </w:tc>
        <w:tc>
          <w:tcPr>
            <w:tcW w:w="191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29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 Лебяжского района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91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Полев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детей посещающих детсад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с высшим образованием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45D6" w:rsidRDefault="004D45D6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4D45D6" w:rsidRDefault="004D45D6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 xml:space="preserve">Педагогический состав. В школах трудится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педагогических работника.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>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4D45D6" w:rsidRPr="004C3A0A" w:rsidRDefault="004D45D6" w:rsidP="007A71F4">
      <w:pPr>
        <w:spacing w:line="312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4C3A0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Здравоохранение</w:t>
      </w:r>
    </w:p>
    <w:p w:rsidR="004D45D6" w:rsidRPr="00605DBD" w:rsidRDefault="004D45D6" w:rsidP="00B96F50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Pr="00793E5B">
        <w:rPr>
          <w:rFonts w:ascii="Times New Roman" w:hAnsi="Times New Roman" w:cs="Times New Roman"/>
          <w:sz w:val="28"/>
          <w:szCs w:val="28"/>
        </w:rPr>
        <w:t>Лажская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амбулатория КОГБУЗ «Лебяжская ЦРБ»,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пункта. Жителям оказывается первая медицинская помощь.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"/>
        <w:gridCol w:w="2749"/>
        <w:gridCol w:w="2148"/>
        <w:gridCol w:w="1321"/>
        <w:gridCol w:w="2350"/>
      </w:tblGrid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Лажская амбулаторияКОГБУЗ "Лебяжская центральная районная больница"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с. Лаж, ул. Советская, 59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с. Кузнецово, ул. Мира, 18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д. Индыгойка, ул. Полевая, 3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д. Изиморка, ул. Центральная, 4б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4D45D6" w:rsidRPr="00D26079">
        <w:tc>
          <w:tcPr>
            <w:tcW w:w="562" w:type="dxa"/>
          </w:tcPr>
          <w:p w:rsidR="004D45D6" w:rsidRPr="004437A8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д. Васичи, 21</w:t>
            </w:r>
          </w:p>
        </w:tc>
        <w:tc>
          <w:tcPr>
            <w:tcW w:w="992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D45D6" w:rsidRPr="007E5CBB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Численность фельдшеров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45D6" w:rsidRPr="00D26079">
        <w:tc>
          <w:tcPr>
            <w:tcW w:w="5240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8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4D45D6" w:rsidRPr="008717ED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45D6" w:rsidRDefault="004D45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4C3A0A" w:rsidRDefault="004D45D6" w:rsidP="00594BB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C3A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Физическая культура и массовый спорт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519"/>
        <w:gridCol w:w="2583"/>
        <w:gridCol w:w="2121"/>
        <w:gridCol w:w="1304"/>
        <w:gridCol w:w="2535"/>
      </w:tblGrid>
      <w:tr w:rsidR="004D45D6" w:rsidRPr="00D26079">
        <w:tc>
          <w:tcPr>
            <w:tcW w:w="531" w:type="dxa"/>
            <w:gridSpan w:val="2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D260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6" w:type="dxa"/>
          </w:tcPr>
          <w:p w:rsidR="004D45D6" w:rsidRPr="00CD1217" w:rsidRDefault="004D45D6" w:rsidP="00CD12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Плоскостное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спортивное сооружение </w:t>
            </w:r>
          </w:p>
        </w:tc>
        <w:tc>
          <w:tcPr>
            <w:tcW w:w="2136" w:type="dxa"/>
          </w:tcPr>
          <w:p w:rsidR="004D45D6" w:rsidRPr="00026EF6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ивный зал МК</w:t>
            </w: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ОУ СОШ с. Лаж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Советская, 56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ивный </w:t>
            </w: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зал МКОУ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Лаж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31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ультурно-спортивный комплекс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Лаптева, 6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спортивное сооружение 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Индыгойка, ул. Центральная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спортивное сооружение 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Изиморка, ул. Центральная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4000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ультурно-спортивный комплекс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 ул. Мира, 30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700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Плоскостное спортивное сооружение 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Кузнецово, ул. Мира 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ивный зал МКОУ НОШ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 ул. Мира, 32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rPr>
          <w:gridBefore w:val="1"/>
        </w:trPr>
        <w:tc>
          <w:tcPr>
            <w:tcW w:w="531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6" w:type="dxa"/>
          </w:tcPr>
          <w:p w:rsidR="004D45D6" w:rsidRPr="00CD1217" w:rsidRDefault="004D45D6" w:rsidP="0002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ивный </w:t>
            </w: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зал  МКОУ НОШ</w:t>
            </w:r>
          </w:p>
        </w:tc>
        <w:tc>
          <w:tcPr>
            <w:tcW w:w="213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 ул. Полевая, 3</w:t>
            </w:r>
          </w:p>
        </w:tc>
        <w:tc>
          <w:tcPr>
            <w:tcW w:w="1304" w:type="dxa"/>
          </w:tcPr>
          <w:p w:rsidR="004D45D6" w:rsidRPr="00CD1217" w:rsidRDefault="004D45D6" w:rsidP="00026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217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D45D6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5701C1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4D45D6" w:rsidRPr="005701C1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4D45D6" w:rsidRPr="005701C1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лыжах.</w:t>
      </w:r>
    </w:p>
    <w:p w:rsidR="004D45D6" w:rsidRPr="005701C1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соревнованиях, сельских спартакиадах.</w:t>
      </w:r>
    </w:p>
    <w:p w:rsidR="004D45D6" w:rsidRPr="005701C1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4D45D6" w:rsidRDefault="004D45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5701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Pr="005701C1">
        <w:rPr>
          <w:rFonts w:ascii="Times New Roman" w:hAnsi="Times New Roman" w:cs="Times New Roman"/>
          <w:sz w:val="28"/>
          <w:szCs w:val="28"/>
        </w:rPr>
        <w:t>% населения по существующим нормативам на количество населения в поселении.</w:t>
      </w:r>
    </w:p>
    <w:p w:rsidR="004D45D6" w:rsidRPr="004C3A0A" w:rsidRDefault="004D45D6" w:rsidP="0079318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C3A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Культура</w:t>
      </w:r>
    </w:p>
    <w:p w:rsidR="004D45D6" w:rsidRPr="0079318F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4D45D6" w:rsidRPr="0079318F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сельские д</w:t>
      </w:r>
      <w:r w:rsidRPr="0079318F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3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318F">
        <w:rPr>
          <w:rFonts w:ascii="Times New Roman" w:hAnsi="Times New Roman" w:cs="Times New Roman"/>
          <w:sz w:val="28"/>
          <w:szCs w:val="28"/>
        </w:rPr>
        <w:t xml:space="preserve">ультуры в </w:t>
      </w:r>
      <w:r>
        <w:rPr>
          <w:rFonts w:ascii="Times New Roman" w:hAnsi="Times New Roman" w:cs="Times New Roman"/>
          <w:sz w:val="28"/>
          <w:szCs w:val="28"/>
        </w:rPr>
        <w:t>с. Лаж, с. Кузнецово, д. Индыгойка, д. Изиморка</w:t>
      </w:r>
      <w:r w:rsidRPr="0079318F">
        <w:rPr>
          <w:rFonts w:ascii="Times New Roman" w:hAnsi="Times New Roman" w:cs="Times New Roman"/>
          <w:sz w:val="28"/>
          <w:szCs w:val="28"/>
        </w:rPr>
        <w:t>;</w:t>
      </w:r>
    </w:p>
    <w:p w:rsidR="004D45D6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 xml:space="preserve">библиотеки в </w:t>
      </w:r>
      <w:r>
        <w:rPr>
          <w:rFonts w:ascii="Times New Roman" w:hAnsi="Times New Roman" w:cs="Times New Roman"/>
          <w:sz w:val="28"/>
          <w:szCs w:val="28"/>
        </w:rPr>
        <w:t>с. Лаж, с. Кузнецово, д. Индыгойка, д. Изиморка.</w:t>
      </w:r>
    </w:p>
    <w:p w:rsidR="004D45D6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"/>
        <w:gridCol w:w="1920"/>
        <w:gridCol w:w="2076"/>
        <w:gridCol w:w="2259"/>
        <w:gridCol w:w="2350"/>
      </w:tblGrid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4D45D6" w:rsidRPr="0043561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Лаптева, 6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4D45D6" w:rsidRDefault="004D45D6">
            <w:r w:rsidRPr="008C2E27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 ул. Молодежная, 28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4D45D6" w:rsidRDefault="004D45D6">
            <w:r w:rsidRPr="008C2E27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Индыгойка, ул.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50" w:type="dxa"/>
          </w:tcPr>
          <w:p w:rsidR="004D45D6" w:rsidRDefault="004D45D6">
            <w:r w:rsidRPr="00F80D3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:rsidR="004D45D6" w:rsidRDefault="004D45D6">
            <w:r w:rsidRPr="008C2E27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Изиморка, ул. Центральная, 9а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0" w:type="dxa"/>
          </w:tcPr>
          <w:p w:rsidR="004D45D6" w:rsidRDefault="004D45D6">
            <w:r w:rsidRPr="00F80D3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ул. Советская,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 ул. Молодежная, 30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6970/114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 ул. Полевая, 3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4964/240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D45D6" w:rsidRPr="00D26079">
        <w:tc>
          <w:tcPr>
            <w:tcW w:w="462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Изиморка, ул. Центральная, 4а</w:t>
            </w:r>
          </w:p>
        </w:tc>
        <w:tc>
          <w:tcPr>
            <w:tcW w:w="225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000/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35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D45D6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026EF6" w:rsidRDefault="004D45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F6">
        <w:rPr>
          <w:rFonts w:ascii="Times New Roman" w:hAnsi="Times New Roman" w:cs="Times New Roman"/>
          <w:sz w:val="28"/>
          <w:szCs w:val="28"/>
        </w:rPr>
        <w:t xml:space="preserve">В Доме культуры поселения созданы взрослые и детские коллективы, работают кружки. </w:t>
      </w:r>
    </w:p>
    <w:p w:rsidR="004D45D6" w:rsidRPr="00026EF6" w:rsidRDefault="004D45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F6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работы является работа по организации досуга детей и подростков. 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4D45D6" w:rsidRPr="00026EF6" w:rsidRDefault="004D45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EF6">
        <w:rPr>
          <w:rFonts w:ascii="Times New Roman" w:hAnsi="Times New Roman" w:cs="Times New Roman"/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4D45D6" w:rsidRDefault="004D45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4D45D6" w:rsidRDefault="004D45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4D45D6" w:rsidRDefault="004D45D6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2585"/>
        <w:gridCol w:w="2250"/>
        <w:gridCol w:w="1851"/>
        <w:gridCol w:w="1984"/>
        <w:gridCol w:w="2126"/>
        <w:gridCol w:w="2410"/>
      </w:tblGrid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социального объекта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 объектами в соответствии с РНГП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акси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мально допустимый уровень доступности объектов в соответствии с РНГП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 сфере образования: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 ул. Советская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 пешеходной и 10 км транспортной доступности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 пешеходной и 20 км транспортной доступности</w:t>
            </w: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250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Индыгойка, ул. Полевая,3</w:t>
            </w:r>
          </w:p>
        </w:tc>
        <w:tc>
          <w:tcPr>
            <w:tcW w:w="1851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 пешеходной и 10 км транспортной доступности</w:t>
            </w:r>
          </w:p>
        </w:tc>
        <w:tc>
          <w:tcPr>
            <w:tcW w:w="2126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мест на 1 тыс. жителей</w:t>
            </w:r>
          </w:p>
        </w:tc>
        <w:tc>
          <w:tcPr>
            <w:tcW w:w="2410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 пешеходной и 5 км транспортной доступности</w:t>
            </w: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 ул. Советская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98 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км-4 км пешеходной и 10 км транспортной доступности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км пешеходной и 20 км транспортной доступности</w:t>
            </w:r>
          </w:p>
        </w:tc>
      </w:tr>
      <w:tr w:rsidR="004D45D6" w:rsidRPr="00D26079">
        <w:tc>
          <w:tcPr>
            <w:tcW w:w="547" w:type="dxa"/>
          </w:tcPr>
          <w:p w:rsidR="004D45D6" w:rsidRPr="00B33B12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 сфере здравоохранения: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Стационары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, ул.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7 коек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30 км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коек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2250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Кузнецово,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Индыгойка, 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Изиморка,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Васичи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300 человек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408 человек,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417 человек,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380 человек,</w:t>
            </w:r>
          </w:p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101 человек.</w:t>
            </w:r>
          </w:p>
        </w:tc>
        <w:tc>
          <w:tcPr>
            <w:tcW w:w="2410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B33B12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Культурно-спортивный комплекс, 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 ул. Лаптева, 6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кв. метров площади пола на 1 тыс. чел.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 кв.м. площади пола на 1 тыс. чел.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км</w:t>
            </w:r>
          </w:p>
        </w:tc>
      </w:tr>
      <w:tr w:rsidR="004D45D6" w:rsidRPr="00D26079">
        <w:tc>
          <w:tcPr>
            <w:tcW w:w="547" w:type="dxa"/>
          </w:tcPr>
          <w:p w:rsidR="004D45D6" w:rsidRPr="00A71E8A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Лаж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Лаптева, 6</w:t>
            </w:r>
          </w:p>
        </w:tc>
        <w:tc>
          <w:tcPr>
            <w:tcW w:w="1851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Кузнецово ул. Молодежная, 28</w:t>
            </w:r>
          </w:p>
        </w:tc>
        <w:tc>
          <w:tcPr>
            <w:tcW w:w="1851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</w:tcPr>
          <w:p w:rsidR="004D45D6" w:rsidRDefault="004D45D6">
            <w:r w:rsidRPr="00590F2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4D45D6" w:rsidRPr="00D26079" w:rsidRDefault="004D45D6" w:rsidP="0067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Индыгойка, ул.Центральная</w:t>
            </w:r>
          </w:p>
        </w:tc>
        <w:tc>
          <w:tcPr>
            <w:tcW w:w="1851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D6" w:rsidRPr="00D26079">
        <w:tc>
          <w:tcPr>
            <w:tcW w:w="547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5" w:type="dxa"/>
          </w:tcPr>
          <w:p w:rsidR="004D45D6" w:rsidRDefault="004D45D6">
            <w:r w:rsidRPr="00590F2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4D45D6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Изиморка, ул. Центральная, 9а</w:t>
            </w:r>
          </w:p>
        </w:tc>
        <w:tc>
          <w:tcPr>
            <w:tcW w:w="1851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84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D45D6" w:rsidRPr="00D26079" w:rsidRDefault="004D45D6" w:rsidP="00676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мест на 1 тыс. жителей</w:t>
            </w:r>
          </w:p>
        </w:tc>
        <w:tc>
          <w:tcPr>
            <w:tcW w:w="2410" w:type="dxa"/>
          </w:tcPr>
          <w:p w:rsidR="004D45D6" w:rsidRPr="00D26079" w:rsidRDefault="004D45D6" w:rsidP="00D26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5D6" w:rsidRPr="00325648" w:rsidRDefault="004D45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2A4ADD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недостаточность обеспечения населения Лажского сельского поселения следующими объектами социального назначения: станционары, коек на 1 тыс. жителей.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4D45D6" w:rsidRPr="00CD71F2" w:rsidRDefault="004D45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4D45D6" w:rsidRPr="00CD71F2" w:rsidRDefault="004D45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 Лебяжского 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4D45D6" w:rsidRDefault="004D45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</w:t>
      </w:r>
      <w:r>
        <w:rPr>
          <w:rFonts w:ascii="Times New Roman" w:hAnsi="Times New Roman" w:cs="Times New Roman"/>
          <w:sz w:val="28"/>
          <w:szCs w:val="28"/>
        </w:rPr>
        <w:t xml:space="preserve">снижения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комфортных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молодых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процессов естественного прироста населения.</w:t>
      </w:r>
    </w:p>
    <w:p w:rsidR="004D45D6" w:rsidRDefault="004D45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Default="004D45D6" w:rsidP="00BB2E78">
      <w:pPr>
        <w:rPr>
          <w:rFonts w:ascii="Times New Roman" w:hAnsi="Times New Roman" w:cs="Times New Roman"/>
          <w:sz w:val="28"/>
          <w:szCs w:val="28"/>
        </w:rPr>
        <w:sectPr w:rsidR="004D45D6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Таблица. Прогноз изменения численности населения Лажского сельского поселения Лебяжского района Кировской области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</w:tblGrid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2-2027</w:t>
            </w: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1066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1136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4D45D6" w:rsidRPr="00D26079">
        <w:tc>
          <w:tcPr>
            <w:tcW w:w="54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9"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2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</w:tr>
    </w:tbl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4D45D6" w:rsidRPr="00197806" w:rsidRDefault="004D45D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4D45D6" w:rsidRPr="0019780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.2.1. Характеристики проектируемого жилищного фонда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2458"/>
        <w:gridCol w:w="1510"/>
        <w:gridCol w:w="1510"/>
        <w:gridCol w:w="1510"/>
        <w:gridCol w:w="1510"/>
      </w:tblGrid>
      <w:tr w:rsidR="004D45D6" w:rsidRPr="00D26079">
        <w:tc>
          <w:tcPr>
            <w:tcW w:w="56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Кол-во этажей</w:t>
            </w: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079">
              <w:rPr>
                <w:rFonts w:ascii="Times New Roman" w:hAnsi="Times New Roman" w:cs="Times New Roman"/>
                <w:sz w:val="28"/>
                <w:szCs w:val="28"/>
              </w:rPr>
              <w:t>Общая площадь, кв.м</w:t>
            </w:r>
          </w:p>
        </w:tc>
      </w:tr>
      <w:tr w:rsidR="004D45D6" w:rsidRPr="00D26079">
        <w:tc>
          <w:tcPr>
            <w:tcW w:w="56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5D6" w:rsidRPr="00197806" w:rsidRDefault="004D45D6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4D45D6" w:rsidRPr="00D26079">
        <w:tc>
          <w:tcPr>
            <w:tcW w:w="42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D2607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№RU</w:t>
            </w:r>
            <w:r w:rsidRPr="00957A95">
              <w:rPr>
                <w:rFonts w:ascii="Times New Roman" w:hAnsi="Times New Roman" w:cs="Times New Roman"/>
                <w:sz w:val="20"/>
                <w:szCs w:val="20"/>
              </w:rPr>
              <w:t>43515311-24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17.10.2014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17.10.2024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17.10.2024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№RU</w:t>
            </w:r>
            <w:r w:rsidRPr="000F7D10">
              <w:rPr>
                <w:rFonts w:ascii="Times New Roman" w:hAnsi="Times New Roman" w:cs="Times New Roman"/>
                <w:sz w:val="20"/>
                <w:szCs w:val="20"/>
              </w:rPr>
              <w:t>43515311-13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30.03.2015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30.03.2025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30.03.2025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124C2">
              <w:rPr>
                <w:rFonts w:ascii="Times New Roman" w:hAnsi="Times New Roman" w:cs="Times New Roman"/>
                <w:sz w:val="20"/>
                <w:szCs w:val="20"/>
              </w:rPr>
              <w:t>43-RU43515311-34-2016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31.10.2016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124C2">
              <w:rPr>
                <w:rFonts w:ascii="Times New Roman" w:hAnsi="Times New Roman" w:cs="Times New Roman"/>
                <w:sz w:val="20"/>
                <w:szCs w:val="20"/>
              </w:rPr>
              <w:t>43-RU43515311-35-2016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31.10.2016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38,63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124C2">
              <w:rPr>
                <w:rFonts w:ascii="Times New Roman" w:hAnsi="Times New Roman" w:cs="Times New Roman"/>
                <w:sz w:val="20"/>
                <w:szCs w:val="20"/>
              </w:rPr>
              <w:t>43-RU43515311-36-2016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01.11.2016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44648">
              <w:rPr>
                <w:rFonts w:ascii="Times New Roman" w:hAnsi="Times New Roman" w:cs="Times New Roman"/>
                <w:sz w:val="20"/>
                <w:szCs w:val="20"/>
              </w:rPr>
              <w:t>43-RU43515311-37-2016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01.11.2016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23C53">
              <w:rPr>
                <w:rFonts w:ascii="Times New Roman" w:hAnsi="Times New Roman" w:cs="Times New Roman"/>
                <w:sz w:val="20"/>
                <w:szCs w:val="20"/>
              </w:rPr>
              <w:t>43-RU43515311-38-2016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01.11.2016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38,63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23C53">
              <w:rPr>
                <w:rFonts w:ascii="Times New Roman" w:hAnsi="Times New Roman" w:cs="Times New Roman"/>
                <w:sz w:val="20"/>
                <w:szCs w:val="20"/>
              </w:rPr>
              <w:t>43-RU43515311-41-2016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14.11.2016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5338E8">
              <w:rPr>
                <w:rFonts w:ascii="Times New Roman" w:hAnsi="Times New Roman" w:cs="Times New Roman"/>
                <w:sz w:val="20"/>
                <w:szCs w:val="20"/>
              </w:rPr>
              <w:t>43-RU43515311-45-2016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14.11.2016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C1686">
              <w:rPr>
                <w:rFonts w:ascii="Times New Roman" w:hAnsi="Times New Roman" w:cs="Times New Roman"/>
                <w:sz w:val="20"/>
                <w:szCs w:val="20"/>
              </w:rPr>
              <w:t>43-RU43515311-57-2016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22.12.2016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C1686">
              <w:rPr>
                <w:rFonts w:ascii="Times New Roman" w:hAnsi="Times New Roman" w:cs="Times New Roman"/>
                <w:sz w:val="20"/>
                <w:szCs w:val="20"/>
              </w:rPr>
              <w:t>43-RU43515311-59-2016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22.12.2016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0362D">
              <w:rPr>
                <w:rFonts w:ascii="Times New Roman" w:hAnsi="Times New Roman" w:cs="Times New Roman"/>
                <w:sz w:val="20"/>
                <w:szCs w:val="20"/>
              </w:rPr>
              <w:t>43-RU43515316-60-2016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22.12.2016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29,16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22.12.2026</w:t>
            </w:r>
          </w:p>
        </w:tc>
      </w:tr>
    </w:tbl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19780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. Данные по строительству объектов, не относящихся к жилищной сфере, в соответствии с выданными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746"/>
        <w:gridCol w:w="2315"/>
        <w:gridCol w:w="2268"/>
        <w:gridCol w:w="1842"/>
        <w:gridCol w:w="3969"/>
        <w:gridCol w:w="2091"/>
      </w:tblGrid>
      <w:tr w:rsidR="004D45D6" w:rsidRPr="00D26079">
        <w:tc>
          <w:tcPr>
            <w:tcW w:w="42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D2607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Фельдшерско-акушерский пункт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F7D10">
              <w:rPr>
                <w:rFonts w:ascii="Times New Roman" w:hAnsi="Times New Roman" w:cs="Times New Roman"/>
                <w:sz w:val="20"/>
                <w:szCs w:val="20"/>
              </w:rPr>
              <w:t>43-RU43515311-25-2015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22.10.2015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22.10.2017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83,35 м2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22.10.2017</w:t>
            </w:r>
          </w:p>
        </w:tc>
      </w:tr>
      <w:tr w:rsidR="004D45D6" w:rsidRPr="00D26079">
        <w:tc>
          <w:tcPr>
            <w:tcW w:w="42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Металлическая опора для технологического оборудования</w:t>
            </w:r>
          </w:p>
        </w:tc>
        <w:tc>
          <w:tcPr>
            <w:tcW w:w="2315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№RU</w:t>
            </w:r>
            <w:r w:rsidRPr="00094B12">
              <w:rPr>
                <w:rFonts w:ascii="Times New Roman" w:hAnsi="Times New Roman" w:cs="Times New Roman"/>
                <w:sz w:val="20"/>
                <w:szCs w:val="20"/>
              </w:rPr>
              <w:t>43515311-10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17.03.2015</w:t>
            </w:r>
          </w:p>
        </w:tc>
        <w:tc>
          <w:tcPr>
            <w:tcW w:w="1842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17.03.2016</w:t>
            </w:r>
          </w:p>
        </w:tc>
        <w:tc>
          <w:tcPr>
            <w:tcW w:w="3969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высота-72 м</w:t>
            </w:r>
          </w:p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застройки-21,3 м2</w:t>
            </w:r>
          </w:p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трубостойки-24 шт</w:t>
            </w:r>
          </w:p>
        </w:tc>
        <w:tc>
          <w:tcPr>
            <w:tcW w:w="2091" w:type="dxa"/>
          </w:tcPr>
          <w:p w:rsidR="004D45D6" w:rsidRDefault="004D45D6" w:rsidP="00A64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17.03.2016</w:t>
            </w:r>
          </w:p>
        </w:tc>
      </w:tr>
    </w:tbl>
    <w:p w:rsidR="004D45D6" w:rsidRDefault="004D45D6" w:rsidP="00743324">
      <w:pPr>
        <w:rPr>
          <w:rFonts w:ascii="Times New Roman" w:hAnsi="Times New Roman" w:cs="Times New Roman"/>
          <w:sz w:val="28"/>
          <w:szCs w:val="28"/>
        </w:rPr>
        <w:sectPr w:rsidR="004D45D6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4D45D6" w:rsidRDefault="004D45D6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4D45D6" w:rsidRDefault="004D45D6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4D45D6" w:rsidRPr="00F76C69" w:rsidRDefault="004D45D6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4D45D6" w:rsidRPr="00F76C69" w:rsidRDefault="004D45D6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в области 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здравоохранения.</w:t>
      </w:r>
    </w:p>
    <w:p w:rsidR="004D45D6" w:rsidRDefault="004D45D6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4D45D6" w:rsidRPr="00816F40" w:rsidRDefault="004D45D6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4D45D6" w:rsidRDefault="004D45D6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45D6" w:rsidRPr="00816F40" w:rsidRDefault="004D45D6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Лажского сельского поселения Лебяжского района Кировской области.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 Лебяжского района Кировской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4D45D6" w:rsidRPr="00816F40" w:rsidRDefault="004D45D6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4D45D6" w:rsidRPr="00816F40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ствии с п</w:t>
      </w:r>
      <w:r>
        <w:rPr>
          <w:rFonts w:ascii="Times New Roman" w:hAnsi="Times New Roman" w:cs="Times New Roman"/>
          <w:sz w:val="28"/>
          <w:szCs w:val="28"/>
        </w:rPr>
        <w:t xml:space="preserve">унктом 1 </w:t>
      </w:r>
      <w:r w:rsidRPr="00816F40">
        <w:rPr>
          <w:rFonts w:ascii="Times New Roman" w:hAnsi="Times New Roman" w:cs="Times New Roman"/>
          <w:sz w:val="28"/>
          <w:szCs w:val="28"/>
        </w:rPr>
        <w:t xml:space="preserve">статьи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16F4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обозначено, что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16F40"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общее руководство разработкой и внесение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>
        <w:rPr>
          <w:rFonts w:ascii="Times New Roman" w:hAnsi="Times New Roman" w:cs="Times New Roman"/>
          <w:sz w:val="28"/>
          <w:szCs w:val="28"/>
        </w:rPr>
        <w:t>поселковой Думы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проекта планов и программ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развития муниципального образования.</w:t>
      </w:r>
    </w:p>
    <w:p w:rsidR="004D45D6" w:rsidRDefault="004D45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4D45D6" w:rsidRDefault="004D45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реконструкции объектов социальной инфраструктуры.</w:t>
      </w:r>
    </w:p>
    <w:p w:rsidR="004D45D6" w:rsidRPr="00E96FBE" w:rsidRDefault="004D45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4D45D6" w:rsidRPr="004867DA" w:rsidRDefault="004D45D6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>Группа I. Мероприятия (инвестиционные проекты) по реконструкции существующих объектов социальной инфраструктуры:</w:t>
      </w:r>
    </w:p>
    <w:p w:rsidR="004D45D6" w:rsidRPr="004867DA" w:rsidRDefault="004D45D6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>Группа II. Мероприятия (инвестиционные проекты) по новому строительству объектов социальной инфраструктуры:</w:t>
      </w:r>
    </w:p>
    <w:p w:rsidR="004D45D6" w:rsidRPr="006F6B8E" w:rsidRDefault="004D45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B8E">
        <w:rPr>
          <w:rFonts w:ascii="Times New Roman" w:hAnsi="Times New Roman" w:cs="Times New Roman"/>
          <w:sz w:val="28"/>
          <w:szCs w:val="28"/>
        </w:rPr>
        <w:t> Строительство модульного ФАПА</w:t>
      </w:r>
      <w:r>
        <w:rPr>
          <w:rFonts w:ascii="Times New Roman" w:hAnsi="Times New Roman" w:cs="Times New Roman"/>
          <w:sz w:val="28"/>
          <w:szCs w:val="28"/>
        </w:rPr>
        <w:t xml:space="preserve"> с. Кузнецово.</w:t>
      </w:r>
    </w:p>
    <w:p w:rsidR="004D45D6" w:rsidRPr="00E96FBE" w:rsidRDefault="004D45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строительству, реконструкции объектов социальной инфраструктуры представлен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6FBE">
        <w:rPr>
          <w:rFonts w:ascii="Times New Roman" w:hAnsi="Times New Roman" w:cs="Times New Roman"/>
          <w:sz w:val="28"/>
          <w:szCs w:val="28"/>
        </w:rPr>
        <w:t>.1.</w:t>
      </w:r>
    </w:p>
    <w:p w:rsidR="004D45D6" w:rsidRDefault="004D45D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4D45D6" w:rsidRDefault="004D45D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 xml:space="preserve">.1. Перечень мероприятий (инвестиционных проектов) по проектированию, строительству, реконструкции 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2"/>
        <w:gridCol w:w="1701"/>
        <w:gridCol w:w="1134"/>
        <w:gridCol w:w="1134"/>
        <w:gridCol w:w="1701"/>
        <w:gridCol w:w="567"/>
        <w:gridCol w:w="709"/>
        <w:gridCol w:w="709"/>
        <w:gridCol w:w="709"/>
        <w:gridCol w:w="708"/>
        <w:gridCol w:w="3402"/>
        <w:gridCol w:w="1524"/>
      </w:tblGrid>
      <w:tr w:rsidR="004D45D6" w:rsidRPr="00D26079">
        <w:tc>
          <w:tcPr>
            <w:tcW w:w="562" w:type="dxa"/>
            <w:gridSpan w:val="2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(инвестиционных проектов) по видам объектов социальной инфраструктуры</w:t>
            </w:r>
          </w:p>
        </w:tc>
        <w:tc>
          <w:tcPr>
            <w:tcW w:w="1134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1701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 параметры объекта</w:t>
            </w:r>
          </w:p>
        </w:tc>
        <w:tc>
          <w:tcPr>
            <w:tcW w:w="6804" w:type="dxa"/>
            <w:gridSpan w:val="6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4D45D6" w:rsidRPr="00D26079">
        <w:tc>
          <w:tcPr>
            <w:tcW w:w="562" w:type="dxa"/>
            <w:gridSpan w:val="2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40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14560" w:type="dxa"/>
            <w:gridSpan w:val="13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объектов социальной инфраструктуры</w:t>
            </w:r>
          </w:p>
        </w:tc>
      </w:tr>
      <w:tr w:rsidR="004D45D6" w:rsidRPr="00D26079">
        <w:tc>
          <w:tcPr>
            <w:tcW w:w="14560" w:type="dxa"/>
            <w:gridSpan w:val="13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 Объекты здравоохранения:</w:t>
            </w:r>
          </w:p>
        </w:tc>
      </w:tr>
      <w:tr w:rsidR="004D45D6" w:rsidRPr="00D26079">
        <w:tc>
          <w:tcPr>
            <w:tcW w:w="540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23" w:type="dxa"/>
            <w:gridSpan w:val="2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модульного ФАПА</w:t>
            </w:r>
          </w:p>
        </w:tc>
        <w:tc>
          <w:tcPr>
            <w:tcW w:w="113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Модульный ФАП </w:t>
            </w:r>
          </w:p>
        </w:tc>
        <w:tc>
          <w:tcPr>
            <w:tcW w:w="113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Кузнецово</w:t>
            </w:r>
          </w:p>
        </w:tc>
        <w:tc>
          <w:tcPr>
            <w:tcW w:w="1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этажей - 1</w:t>
            </w:r>
          </w:p>
        </w:tc>
        <w:tc>
          <w:tcPr>
            <w:tcW w:w="56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32D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Кировской области</w:t>
            </w:r>
          </w:p>
        </w:tc>
      </w:tr>
    </w:tbl>
    <w:p w:rsidR="004D45D6" w:rsidRPr="000920DE" w:rsidRDefault="004D45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4D45D6" w:rsidRPr="000920DE" w:rsidRDefault="004D45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4D45D6" w:rsidRPr="000920DE" w:rsidRDefault="004D45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4D45D6" w:rsidRDefault="004D45D6" w:rsidP="002F7356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D45D6" w:rsidRDefault="004D45D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45D6" w:rsidRPr="007E5CBB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4D45D6" w:rsidRPr="000920DE" w:rsidRDefault="004D45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 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числе:</w:t>
      </w:r>
    </w:p>
    <w:p w:rsidR="004D45D6" w:rsidRPr="000920DE" w:rsidRDefault="004D45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0920D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3000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;</w:t>
      </w:r>
    </w:p>
    <w:p w:rsidR="004D45D6" w:rsidRPr="000920DE" w:rsidRDefault="004D45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Лебяжского</w:t>
      </w:r>
      <w:r w:rsidRPr="000920DE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4D45D6" w:rsidRPr="000920DE" w:rsidRDefault="004D45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Лебяжского района Кировской области </w:t>
      </w:r>
      <w:r w:rsidRPr="000920DE">
        <w:rPr>
          <w:rFonts w:ascii="Times New Roman" w:hAnsi="Times New Roman" w:cs="Times New Roman"/>
          <w:sz w:val="28"/>
          <w:szCs w:val="28"/>
        </w:rPr>
        <w:t>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</w:p>
    <w:p w:rsidR="004D45D6" w:rsidRDefault="004D45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проектов) по проектированию, строительству, реконструкции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4D45D6" w:rsidRDefault="004D45D6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4D45D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4D45D6" w:rsidRDefault="004D45D6" w:rsidP="00700F3E">
      <w:pPr>
        <w:jc w:val="both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F3E">
        <w:rPr>
          <w:rFonts w:ascii="Times New Roman" w:hAnsi="Times New Roman" w:cs="Times New Roman"/>
          <w:sz w:val="28"/>
          <w:szCs w:val="28"/>
        </w:rPr>
        <w:t xml:space="preserve">строительству, реконструкции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6"/>
        <w:gridCol w:w="3769"/>
        <w:gridCol w:w="1839"/>
        <w:gridCol w:w="1199"/>
        <w:gridCol w:w="655"/>
        <w:gridCol w:w="618"/>
        <w:gridCol w:w="701"/>
        <w:gridCol w:w="701"/>
        <w:gridCol w:w="2274"/>
        <w:gridCol w:w="2456"/>
      </w:tblGrid>
      <w:tr w:rsidR="004D45D6" w:rsidRPr="00D26079">
        <w:tc>
          <w:tcPr>
            <w:tcW w:w="466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769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(инвестиционных проектов) по видам объектов социальной инфраструктуры с указанием источников финансирования</w:t>
            </w:r>
          </w:p>
        </w:tc>
        <w:tc>
          <w:tcPr>
            <w:tcW w:w="1839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6148" w:type="dxa"/>
            <w:gridSpan w:val="6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4D45D6" w:rsidRPr="00D26079">
        <w:tc>
          <w:tcPr>
            <w:tcW w:w="466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9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2456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212" w:type="dxa"/>
            <w:gridSpan w:val="9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объектов социальной инфраструктуры</w:t>
            </w: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1839" w:type="dxa"/>
          </w:tcPr>
          <w:p w:rsidR="004D45D6" w:rsidRPr="00D779C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9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39" w:type="dxa"/>
          </w:tcPr>
          <w:p w:rsidR="004D45D6" w:rsidRPr="00D779C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9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839" w:type="dxa"/>
          </w:tcPr>
          <w:p w:rsidR="004D45D6" w:rsidRPr="00D779C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9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839" w:type="dxa"/>
          </w:tcPr>
          <w:p w:rsidR="004D45D6" w:rsidRPr="00D779C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9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6F6B8E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>Внебюдж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финансирования</w:t>
            </w:r>
          </w:p>
        </w:tc>
        <w:tc>
          <w:tcPr>
            <w:tcW w:w="1839" w:type="dxa"/>
          </w:tcPr>
          <w:p w:rsidR="004D45D6" w:rsidRPr="00D779C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9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4212" w:type="dxa"/>
            <w:gridSpan w:val="9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4D45D6" w:rsidRPr="00D26079">
        <w:tc>
          <w:tcPr>
            <w:tcW w:w="466" w:type="dxa"/>
          </w:tcPr>
          <w:p w:rsidR="004D45D6" w:rsidRPr="00E85673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567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2" w:type="dxa"/>
            <w:gridSpan w:val="9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4D45D6" w:rsidRPr="00D26079">
        <w:tc>
          <w:tcPr>
            <w:tcW w:w="466" w:type="dxa"/>
          </w:tcPr>
          <w:p w:rsidR="004D45D6" w:rsidRPr="002F6016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601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769" w:type="dxa"/>
          </w:tcPr>
          <w:p w:rsidR="004D45D6" w:rsidRDefault="004D45D6" w:rsidP="002F60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Модульный ФАП с. Кузнецово</w:t>
            </w:r>
          </w:p>
        </w:tc>
        <w:tc>
          <w:tcPr>
            <w:tcW w:w="1839" w:type="dxa"/>
          </w:tcPr>
          <w:p w:rsidR="004D45D6" w:rsidRDefault="004D45D6" w:rsidP="00E85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</w:tcPr>
          <w:p w:rsidR="004D45D6" w:rsidRDefault="004D45D6" w:rsidP="00E8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EB0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39" w:type="dxa"/>
          </w:tcPr>
          <w:p w:rsidR="004D45D6" w:rsidRPr="00D26079" w:rsidRDefault="004D45D6" w:rsidP="00E85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99" w:type="dxa"/>
          </w:tcPr>
          <w:p w:rsidR="004D45D6" w:rsidRPr="00D26079" w:rsidRDefault="004D45D6" w:rsidP="00E8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32D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Кировской области</w:t>
            </w: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EB0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839" w:type="dxa"/>
          </w:tcPr>
          <w:p w:rsidR="004D45D6" w:rsidRPr="00D26079" w:rsidRDefault="004D45D6" w:rsidP="00E85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E8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EB0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839" w:type="dxa"/>
          </w:tcPr>
          <w:p w:rsidR="004D45D6" w:rsidRPr="00D26079" w:rsidRDefault="004D45D6" w:rsidP="00E85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E8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EB07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Внебюдж.</w:t>
            </w: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финансирования</w:t>
            </w:r>
          </w:p>
        </w:tc>
        <w:tc>
          <w:tcPr>
            <w:tcW w:w="1839" w:type="dxa"/>
          </w:tcPr>
          <w:p w:rsidR="004D45D6" w:rsidRPr="00D26079" w:rsidRDefault="004D45D6" w:rsidP="00E85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E8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</w:t>
            </w: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6F6B8E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39" w:type="dxa"/>
          </w:tcPr>
          <w:p w:rsidR="004D45D6" w:rsidRPr="00D26079" w:rsidRDefault="004D45D6" w:rsidP="00D77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99" w:type="dxa"/>
          </w:tcPr>
          <w:p w:rsidR="004D45D6" w:rsidRPr="00D26079" w:rsidRDefault="004D45D6" w:rsidP="00D77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839" w:type="dxa"/>
          </w:tcPr>
          <w:p w:rsidR="004D45D6" w:rsidRPr="00D26079" w:rsidRDefault="004D45D6" w:rsidP="00D77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77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839" w:type="dxa"/>
          </w:tcPr>
          <w:p w:rsidR="004D45D6" w:rsidRPr="00D26079" w:rsidRDefault="004D45D6" w:rsidP="00D77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D77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6F6B8E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>Внебюдж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финансирования</w:t>
            </w:r>
          </w:p>
        </w:tc>
        <w:tc>
          <w:tcPr>
            <w:tcW w:w="18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группам мероприятий I и </w:t>
            </w: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39" w:type="dxa"/>
          </w:tcPr>
          <w:p w:rsidR="004D45D6" w:rsidRPr="00D26079" w:rsidRDefault="004D45D6" w:rsidP="0084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99" w:type="dxa"/>
          </w:tcPr>
          <w:p w:rsidR="004D45D6" w:rsidRPr="00D26079" w:rsidRDefault="004D45D6" w:rsidP="00844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839" w:type="dxa"/>
          </w:tcPr>
          <w:p w:rsidR="004D45D6" w:rsidRPr="00D26079" w:rsidRDefault="004D45D6" w:rsidP="0084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99" w:type="dxa"/>
          </w:tcPr>
          <w:p w:rsidR="004D45D6" w:rsidRPr="00D26079" w:rsidRDefault="004D45D6" w:rsidP="00844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839" w:type="dxa"/>
          </w:tcPr>
          <w:p w:rsidR="004D45D6" w:rsidRPr="00D26079" w:rsidRDefault="004D45D6" w:rsidP="0084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844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D26079" w:rsidRDefault="004D45D6" w:rsidP="00C45F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839" w:type="dxa"/>
          </w:tcPr>
          <w:p w:rsidR="004D45D6" w:rsidRPr="00D26079" w:rsidRDefault="004D45D6" w:rsidP="00844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D26079" w:rsidRDefault="004D45D6" w:rsidP="00844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45D6" w:rsidRPr="00D26079">
        <w:tc>
          <w:tcPr>
            <w:tcW w:w="46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</w:tcPr>
          <w:p w:rsidR="004D45D6" w:rsidRPr="006F6B8E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>Внебюдж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F6B8E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финансирования</w:t>
            </w:r>
          </w:p>
        </w:tc>
        <w:tc>
          <w:tcPr>
            <w:tcW w:w="1839" w:type="dxa"/>
          </w:tcPr>
          <w:p w:rsidR="004D45D6" w:rsidRPr="004437A8" w:rsidRDefault="004D45D6" w:rsidP="00443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37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9" w:type="dxa"/>
          </w:tcPr>
          <w:p w:rsidR="004D45D6" w:rsidRPr="004437A8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37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45D6" w:rsidRDefault="004D45D6" w:rsidP="00094E54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Ц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елевые индикаторы программы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Целевые индикаторы Программы, включающие технико-экономические, финансовые и социально-экономические показатели развития социальной инфраструктуры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Лажское сельское поселение, установлены по мероприятиям (инвестиционным проектам)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F8793A">
        <w:rPr>
          <w:rFonts w:ascii="Times New Roman" w:hAnsi="Times New Roman" w:cs="Times New Roman"/>
          <w:sz w:val="28"/>
          <w:szCs w:val="28"/>
        </w:rPr>
        <w:t xml:space="preserve"> (строительства новых объек</w:t>
      </w:r>
      <w:r>
        <w:rPr>
          <w:rFonts w:ascii="Times New Roman" w:hAnsi="Times New Roman" w:cs="Times New Roman"/>
          <w:sz w:val="28"/>
          <w:szCs w:val="28"/>
        </w:rPr>
        <w:t>тов социальной инфраструктуры).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следующими документами: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 xml:space="preserve">риказ Министерства экономического развития Российской 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8793A">
        <w:rPr>
          <w:rFonts w:ascii="Times New Roman" w:hAnsi="Times New Roman" w:cs="Times New Roman"/>
          <w:sz w:val="28"/>
          <w:szCs w:val="28"/>
        </w:rPr>
        <w:t xml:space="preserve">естные нормативы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 Лебяжского района Кировской области, утвержденные решением Лажской сельской Думы от 28.04.2015 № 124</w:t>
      </w:r>
      <w:r w:rsidRPr="00F8793A">
        <w:rPr>
          <w:rFonts w:ascii="Times New Roman" w:hAnsi="Times New Roman" w:cs="Times New Roman"/>
          <w:sz w:val="28"/>
          <w:szCs w:val="28"/>
        </w:rPr>
        <w:t>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инфраструктуры,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45D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4D45D6" w:rsidRDefault="004D45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5.1. Целевые индикаторы Программы.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3829"/>
        <w:gridCol w:w="1820"/>
        <w:gridCol w:w="705"/>
        <w:gridCol w:w="657"/>
        <w:gridCol w:w="639"/>
        <w:gridCol w:w="706"/>
        <w:gridCol w:w="704"/>
        <w:gridCol w:w="1658"/>
        <w:gridCol w:w="3225"/>
      </w:tblGrid>
      <w:tr w:rsidR="004D45D6" w:rsidRPr="00D26079">
        <w:tc>
          <w:tcPr>
            <w:tcW w:w="617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829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820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5069" w:type="dxa"/>
            <w:gridSpan w:val="6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4D45D6" w:rsidRPr="00D26079">
        <w:tc>
          <w:tcPr>
            <w:tcW w:w="617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D260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3" w:type="dxa"/>
            <w:gridSpan w:val="9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Модульный ФАП с. Кузнецово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больничными койками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коек на 10 тыс. населения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коек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58" w:type="dxa"/>
          </w:tcPr>
          <w:p w:rsidR="004D45D6" w:rsidRPr="006958A1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2176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 учреждений, оказывающих медицинскую помощь населению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число посещений в смену на 10 тыс.</w:t>
            </w:r>
          </w:p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в смену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2176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населения медицинскими кадрами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число врачей на 10 тыс. человек</w:t>
            </w:r>
          </w:p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врачей и среднего медицинского персонала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5D6" w:rsidRPr="00D26079">
        <w:tc>
          <w:tcPr>
            <w:tcW w:w="61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4D45D6" w:rsidRPr="00D26079" w:rsidRDefault="004D45D6" w:rsidP="00D26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820" w:type="dxa"/>
          </w:tcPr>
          <w:p w:rsidR="004D45D6" w:rsidRPr="00D26079" w:rsidRDefault="004D45D6" w:rsidP="00D26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07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705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2176</w:t>
            </w:r>
          </w:p>
        </w:tc>
        <w:tc>
          <w:tcPr>
            <w:tcW w:w="657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639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06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704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658" w:type="dxa"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225" w:type="dxa"/>
            <w:vMerge/>
          </w:tcPr>
          <w:p w:rsidR="004D45D6" w:rsidRPr="00D26079" w:rsidRDefault="004D45D6" w:rsidP="00D260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5D6" w:rsidRPr="0042461F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4D45D6" w:rsidRPr="0042461F" w:rsidSect="00CE29E7">
          <w:pgSz w:w="16838" w:h="11906" w:orient="landscape" w:code="9"/>
          <w:pgMar w:top="1985" w:right="1134" w:bottom="851" w:left="1134" w:header="709" w:footer="709" w:gutter="0"/>
          <w:cols w:space="708"/>
          <w:docGrid w:linePitch="360"/>
        </w:sectPr>
      </w:pPr>
    </w:p>
    <w:p w:rsidR="004D45D6" w:rsidRPr="007E5CBB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 Лебяжского района Кировской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уровня обеспеченности больничными койками с </w:t>
      </w:r>
      <w:r>
        <w:rPr>
          <w:rFonts w:ascii="Times New Roman" w:hAnsi="Times New Roman" w:cs="Times New Roman"/>
          <w:sz w:val="28"/>
          <w:szCs w:val="28"/>
        </w:rPr>
        <w:t>6,8</w:t>
      </w:r>
      <w:r w:rsidRPr="007E4F0F">
        <w:rPr>
          <w:rFonts w:ascii="Times New Roman" w:hAnsi="Times New Roman" w:cs="Times New Roman"/>
          <w:sz w:val="28"/>
          <w:szCs w:val="28"/>
        </w:rPr>
        <w:t xml:space="preserve"> коек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коек к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детей в дошкольных образовательных учреждениях с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детей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детей к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обучающихся в общеобразовательных учреждениях с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учащихся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учащегося к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культурно-досугового типа с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физической культуры и спорта с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уровень обеспеченности плоскостными сооружениями с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кв. 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кв.м. к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D45D6" w:rsidRPr="007E4F0F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мероприятий, включенных в Программу, </w:t>
      </w:r>
      <w:r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7E4F0F">
        <w:rPr>
          <w:rFonts w:ascii="Times New Roman" w:hAnsi="Times New Roman" w:cs="Times New Roman"/>
          <w:sz w:val="28"/>
          <w:szCs w:val="28"/>
        </w:rPr>
        <w:t>с точки зрения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достижения расчетного уровня обеспеченности населения услугами в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социальной инфраструктуры в соответствии с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естными нормативами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Лажского сельского поселения.</w:t>
      </w:r>
    </w:p>
    <w:p w:rsidR="004D45D6" w:rsidRDefault="004D45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4D45D6" w:rsidRPr="007E5CBB" w:rsidRDefault="004D45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4D45D6" w:rsidRPr="00D422B1" w:rsidRDefault="004D45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4D45D6" w:rsidRPr="00D422B1" w:rsidRDefault="004D45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4D45D6" w:rsidRPr="00D422B1" w:rsidRDefault="004D45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реализации муниципальной стратегии.</w:t>
      </w:r>
    </w:p>
    <w:p w:rsidR="004D45D6" w:rsidRDefault="004D45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4D45D6" w:rsidRPr="00D422B1" w:rsidRDefault="004D45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4D45D6" w:rsidRPr="00D422B1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4D45D6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45D6" w:rsidRPr="00D422B1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01.10.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D42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4D45D6" w:rsidRPr="00D422B1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4D45D6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Лажское сельское поселение Лебяжского района Кировской области, утвержденными решением Лажской сельской Думы от 28.04.2015 № 124,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4D45D6" w:rsidRDefault="004D45D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Кировской области, утвержденными постановлением Правительства Кировской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регионального значения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4D45D6" w:rsidRPr="00383B1C" w:rsidRDefault="004D45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Лажское сельское поселение Лебяжского района Кировской области находится на достаточном уровне и не требует внесения изменений.</w:t>
      </w:r>
    </w:p>
    <w:sectPr w:rsidR="004D45D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5D6" w:rsidRDefault="004D45D6" w:rsidP="00DB3FD3">
      <w:pPr>
        <w:spacing w:after="0" w:line="240" w:lineRule="auto"/>
      </w:pPr>
      <w:r>
        <w:separator/>
      </w:r>
    </w:p>
  </w:endnote>
  <w:endnote w:type="continuationSeparator" w:id="0">
    <w:p w:rsidR="004D45D6" w:rsidRDefault="004D45D6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5D6" w:rsidRDefault="004D45D6" w:rsidP="00DB3FD3">
      <w:pPr>
        <w:spacing w:after="0" w:line="240" w:lineRule="auto"/>
      </w:pPr>
      <w:r>
        <w:separator/>
      </w:r>
    </w:p>
  </w:footnote>
  <w:footnote w:type="continuationSeparator" w:id="0">
    <w:p w:rsidR="004D45D6" w:rsidRDefault="004D45D6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5D6" w:rsidRDefault="004D45D6">
    <w:pPr>
      <w:pStyle w:val="Header"/>
      <w:jc w:val="center"/>
    </w:pPr>
    <w:fldSimple w:instr="PAGE   \* MERGEFORMAT">
      <w:r>
        <w:rPr>
          <w:noProof/>
        </w:rPr>
        <w:t>32</w:t>
      </w:r>
    </w:fldSimple>
  </w:p>
  <w:p w:rsidR="004D45D6" w:rsidRDefault="004D45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5D6" w:rsidRPr="005A4853" w:rsidRDefault="004D45D6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57DCF"/>
    <w:multiLevelType w:val="hybridMultilevel"/>
    <w:tmpl w:val="5FBAC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10B4B"/>
    <w:rsid w:val="00026EF6"/>
    <w:rsid w:val="000354D4"/>
    <w:rsid w:val="000726F1"/>
    <w:rsid w:val="000920DE"/>
    <w:rsid w:val="00094A5A"/>
    <w:rsid w:val="00094B12"/>
    <w:rsid w:val="00094E54"/>
    <w:rsid w:val="00096982"/>
    <w:rsid w:val="00097E9D"/>
    <w:rsid w:val="000A71F2"/>
    <w:rsid w:val="000D16EB"/>
    <w:rsid w:val="000D3355"/>
    <w:rsid w:val="000E1BEF"/>
    <w:rsid w:val="000E37CD"/>
    <w:rsid w:val="000E589E"/>
    <w:rsid w:val="000F7D10"/>
    <w:rsid w:val="00117788"/>
    <w:rsid w:val="001203EA"/>
    <w:rsid w:val="0013201B"/>
    <w:rsid w:val="001528F8"/>
    <w:rsid w:val="00160E31"/>
    <w:rsid w:val="00161F21"/>
    <w:rsid w:val="001661BD"/>
    <w:rsid w:val="00197806"/>
    <w:rsid w:val="001A7FB6"/>
    <w:rsid w:val="001C4514"/>
    <w:rsid w:val="001C4805"/>
    <w:rsid w:val="001E4998"/>
    <w:rsid w:val="0020537D"/>
    <w:rsid w:val="00206104"/>
    <w:rsid w:val="0022033F"/>
    <w:rsid w:val="00223AE6"/>
    <w:rsid w:val="00236E7C"/>
    <w:rsid w:val="00237BF0"/>
    <w:rsid w:val="0024669E"/>
    <w:rsid w:val="00250534"/>
    <w:rsid w:val="0027610F"/>
    <w:rsid w:val="00290931"/>
    <w:rsid w:val="002931AC"/>
    <w:rsid w:val="002A4ADD"/>
    <w:rsid w:val="002B587B"/>
    <w:rsid w:val="002E5D69"/>
    <w:rsid w:val="002F6016"/>
    <w:rsid w:val="002F7356"/>
    <w:rsid w:val="003148C7"/>
    <w:rsid w:val="00325648"/>
    <w:rsid w:val="00331BE1"/>
    <w:rsid w:val="00361A8B"/>
    <w:rsid w:val="00383B1C"/>
    <w:rsid w:val="00387A51"/>
    <w:rsid w:val="00397942"/>
    <w:rsid w:val="003A3A1F"/>
    <w:rsid w:val="003C2037"/>
    <w:rsid w:val="003E762B"/>
    <w:rsid w:val="003F1953"/>
    <w:rsid w:val="003F3B60"/>
    <w:rsid w:val="00405985"/>
    <w:rsid w:val="004159F9"/>
    <w:rsid w:val="0042461F"/>
    <w:rsid w:val="00427BBB"/>
    <w:rsid w:val="00427F17"/>
    <w:rsid w:val="00435618"/>
    <w:rsid w:val="00436700"/>
    <w:rsid w:val="004416F6"/>
    <w:rsid w:val="004437A8"/>
    <w:rsid w:val="00450C2D"/>
    <w:rsid w:val="004572C3"/>
    <w:rsid w:val="004749B4"/>
    <w:rsid w:val="004866C4"/>
    <w:rsid w:val="004867DA"/>
    <w:rsid w:val="004A1DCF"/>
    <w:rsid w:val="004B0CA4"/>
    <w:rsid w:val="004B42BC"/>
    <w:rsid w:val="004C0423"/>
    <w:rsid w:val="004C3A0A"/>
    <w:rsid w:val="004C7129"/>
    <w:rsid w:val="004C7BD7"/>
    <w:rsid w:val="004D45D6"/>
    <w:rsid w:val="004E26A4"/>
    <w:rsid w:val="004F1178"/>
    <w:rsid w:val="005338E8"/>
    <w:rsid w:val="0054404D"/>
    <w:rsid w:val="00545402"/>
    <w:rsid w:val="005701C1"/>
    <w:rsid w:val="00590F21"/>
    <w:rsid w:val="00594BB3"/>
    <w:rsid w:val="005A17C1"/>
    <w:rsid w:val="005A4853"/>
    <w:rsid w:val="005D687B"/>
    <w:rsid w:val="005E22CB"/>
    <w:rsid w:val="00605DBD"/>
    <w:rsid w:val="006156F5"/>
    <w:rsid w:val="00676002"/>
    <w:rsid w:val="006764B0"/>
    <w:rsid w:val="006958A1"/>
    <w:rsid w:val="006B39FC"/>
    <w:rsid w:val="006D5274"/>
    <w:rsid w:val="006E25D0"/>
    <w:rsid w:val="006F02FB"/>
    <w:rsid w:val="006F6B8E"/>
    <w:rsid w:val="00700F3E"/>
    <w:rsid w:val="007124C2"/>
    <w:rsid w:val="00717B04"/>
    <w:rsid w:val="0072541B"/>
    <w:rsid w:val="007318D4"/>
    <w:rsid w:val="00743324"/>
    <w:rsid w:val="00744648"/>
    <w:rsid w:val="0074544B"/>
    <w:rsid w:val="007571E1"/>
    <w:rsid w:val="00775399"/>
    <w:rsid w:val="0079318F"/>
    <w:rsid w:val="00793E5B"/>
    <w:rsid w:val="007960AA"/>
    <w:rsid w:val="007A71F4"/>
    <w:rsid w:val="007B6E28"/>
    <w:rsid w:val="007D3AAE"/>
    <w:rsid w:val="007E4F0F"/>
    <w:rsid w:val="007E4F35"/>
    <w:rsid w:val="007E5CBB"/>
    <w:rsid w:val="0081000D"/>
    <w:rsid w:val="00816F40"/>
    <w:rsid w:val="00843B28"/>
    <w:rsid w:val="00844FAD"/>
    <w:rsid w:val="0084628E"/>
    <w:rsid w:val="00855F4B"/>
    <w:rsid w:val="008717ED"/>
    <w:rsid w:val="0088767C"/>
    <w:rsid w:val="008C2652"/>
    <w:rsid w:val="008C2E27"/>
    <w:rsid w:val="008D76F4"/>
    <w:rsid w:val="009026DA"/>
    <w:rsid w:val="009042E7"/>
    <w:rsid w:val="0093714A"/>
    <w:rsid w:val="00942EF9"/>
    <w:rsid w:val="00946F29"/>
    <w:rsid w:val="00957A95"/>
    <w:rsid w:val="00957B6E"/>
    <w:rsid w:val="0096702C"/>
    <w:rsid w:val="009A2564"/>
    <w:rsid w:val="009A7C7A"/>
    <w:rsid w:val="009B61AB"/>
    <w:rsid w:val="009C7D5A"/>
    <w:rsid w:val="009E3483"/>
    <w:rsid w:val="00A20197"/>
    <w:rsid w:val="00A37962"/>
    <w:rsid w:val="00A5052B"/>
    <w:rsid w:val="00A64C49"/>
    <w:rsid w:val="00A66F9F"/>
    <w:rsid w:val="00A71E8A"/>
    <w:rsid w:val="00A93196"/>
    <w:rsid w:val="00AB2484"/>
    <w:rsid w:val="00AC7753"/>
    <w:rsid w:val="00AF2A32"/>
    <w:rsid w:val="00B04DD4"/>
    <w:rsid w:val="00B12200"/>
    <w:rsid w:val="00B14923"/>
    <w:rsid w:val="00B23C53"/>
    <w:rsid w:val="00B33B12"/>
    <w:rsid w:val="00B96F50"/>
    <w:rsid w:val="00B971FA"/>
    <w:rsid w:val="00BB2E78"/>
    <w:rsid w:val="00BC1686"/>
    <w:rsid w:val="00BD05EC"/>
    <w:rsid w:val="00BF3CFE"/>
    <w:rsid w:val="00BF600B"/>
    <w:rsid w:val="00C1354D"/>
    <w:rsid w:val="00C15E7D"/>
    <w:rsid w:val="00C26389"/>
    <w:rsid w:val="00C3577F"/>
    <w:rsid w:val="00C40B7C"/>
    <w:rsid w:val="00C45FCD"/>
    <w:rsid w:val="00C528A2"/>
    <w:rsid w:val="00C830F0"/>
    <w:rsid w:val="00C91BDD"/>
    <w:rsid w:val="00CA462E"/>
    <w:rsid w:val="00CA4D60"/>
    <w:rsid w:val="00CB1366"/>
    <w:rsid w:val="00CD1217"/>
    <w:rsid w:val="00CD71F2"/>
    <w:rsid w:val="00CE29E7"/>
    <w:rsid w:val="00D06572"/>
    <w:rsid w:val="00D07A21"/>
    <w:rsid w:val="00D21173"/>
    <w:rsid w:val="00D26079"/>
    <w:rsid w:val="00D422B1"/>
    <w:rsid w:val="00D5741D"/>
    <w:rsid w:val="00D60B93"/>
    <w:rsid w:val="00D779C3"/>
    <w:rsid w:val="00D8042E"/>
    <w:rsid w:val="00DB3FD3"/>
    <w:rsid w:val="00DC132D"/>
    <w:rsid w:val="00E0362D"/>
    <w:rsid w:val="00E03F0A"/>
    <w:rsid w:val="00E14C29"/>
    <w:rsid w:val="00E51733"/>
    <w:rsid w:val="00E51F31"/>
    <w:rsid w:val="00E612C4"/>
    <w:rsid w:val="00E71100"/>
    <w:rsid w:val="00E82313"/>
    <w:rsid w:val="00E85673"/>
    <w:rsid w:val="00E96FBE"/>
    <w:rsid w:val="00EB078F"/>
    <w:rsid w:val="00EE0DEF"/>
    <w:rsid w:val="00EE1E4C"/>
    <w:rsid w:val="00EE4A1F"/>
    <w:rsid w:val="00EF0EA2"/>
    <w:rsid w:val="00EF29E2"/>
    <w:rsid w:val="00EF3E25"/>
    <w:rsid w:val="00F0060E"/>
    <w:rsid w:val="00F0752A"/>
    <w:rsid w:val="00F10034"/>
    <w:rsid w:val="00F27C07"/>
    <w:rsid w:val="00F40A7F"/>
    <w:rsid w:val="00F45A6D"/>
    <w:rsid w:val="00F53B5B"/>
    <w:rsid w:val="00F548A8"/>
    <w:rsid w:val="00F76C69"/>
    <w:rsid w:val="00F80D32"/>
    <w:rsid w:val="00F8793A"/>
    <w:rsid w:val="00F879FF"/>
    <w:rsid w:val="00FA1B4C"/>
    <w:rsid w:val="00FC3EDD"/>
    <w:rsid w:val="00FC7438"/>
    <w:rsid w:val="00FD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4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  <w:style w:type="paragraph" w:customStyle="1" w:styleId="1">
    <w:name w:val="Знак1 Знак"/>
    <w:basedOn w:val="Normal"/>
    <w:uiPriority w:val="99"/>
    <w:rsid w:val="00793E5B"/>
    <w:pPr>
      <w:spacing w:line="240" w:lineRule="exact"/>
    </w:pPr>
    <w:rPr>
      <w:rFonts w:ascii="Arial" w:hAnsi="Arial" w:cs="Arial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D779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50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32</Pages>
  <Words>6448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5</cp:revision>
  <cp:lastPrinted>2017-07-18T07:10:00Z</cp:lastPrinted>
  <dcterms:created xsi:type="dcterms:W3CDTF">2017-07-17T07:01:00Z</dcterms:created>
  <dcterms:modified xsi:type="dcterms:W3CDTF">2017-07-18T07:10:00Z</dcterms:modified>
</cp:coreProperties>
</file>