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A" w:rsidRDefault="00FC582E" w:rsidP="00FC582E">
      <w:pPr>
        <w:rPr>
          <w:sz w:val="32"/>
          <w:szCs w:val="32"/>
        </w:rPr>
      </w:pPr>
      <w:bookmarkStart w:id="0" w:name="_GoBack"/>
      <w:bookmarkEnd w:id="0"/>
      <w:r w:rsidRPr="005206DF">
        <w:rPr>
          <w:rFonts w:cs="Calibri"/>
          <w:noProof/>
          <w:sz w:val="32"/>
          <w:szCs w:val="32"/>
        </w:rPr>
        <w:drawing>
          <wp:inline distT="0" distB="0" distL="0" distR="0" wp14:anchorId="59D36AF0" wp14:editId="1EBA531B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6DF">
        <w:rPr>
          <w:sz w:val="32"/>
          <w:szCs w:val="32"/>
        </w:rPr>
        <w:t xml:space="preserve">          </w:t>
      </w:r>
      <w:r w:rsidR="005206DF">
        <w:rPr>
          <w:sz w:val="32"/>
          <w:szCs w:val="32"/>
        </w:rPr>
        <w:t xml:space="preserve">                                  </w:t>
      </w:r>
      <w:r w:rsidRPr="005206DF">
        <w:rPr>
          <w:sz w:val="32"/>
          <w:szCs w:val="32"/>
        </w:rPr>
        <w:t xml:space="preserve">  </w:t>
      </w:r>
    </w:p>
    <w:p w:rsidR="00F479EA" w:rsidRPr="00F479EA" w:rsidRDefault="00F479EA" w:rsidP="00F479EA">
      <w:pPr>
        <w:jc w:val="center"/>
        <w:rPr>
          <w:sz w:val="32"/>
          <w:szCs w:val="32"/>
        </w:rPr>
      </w:pPr>
    </w:p>
    <w:p w:rsidR="00FC582E" w:rsidRPr="00F479EA" w:rsidRDefault="00F479EA" w:rsidP="00F479EA">
      <w:pPr>
        <w:spacing w:line="276" w:lineRule="auto"/>
        <w:jc w:val="right"/>
        <w:rPr>
          <w:rFonts w:asciiTheme="minorHAnsi" w:hAnsiTheme="minorHAnsi"/>
          <w:b/>
          <w:sz w:val="32"/>
          <w:szCs w:val="32"/>
        </w:rPr>
      </w:pPr>
      <w:r w:rsidRPr="00F479EA">
        <w:rPr>
          <w:rFonts w:asciiTheme="minorHAnsi" w:hAnsiTheme="minorHAnsi"/>
          <w:b/>
          <w:sz w:val="32"/>
          <w:szCs w:val="32"/>
        </w:rPr>
        <w:t>Консультируют специалисты Росреестра</w:t>
      </w:r>
    </w:p>
    <w:p w:rsidR="00F479EA" w:rsidRPr="00F479EA" w:rsidRDefault="00F479EA" w:rsidP="00F479EA">
      <w:pPr>
        <w:spacing w:after="120" w:line="276" w:lineRule="auto"/>
        <w:ind w:firstLine="567"/>
        <w:jc w:val="both"/>
        <w:rPr>
          <w:rStyle w:val="apple-converted-space"/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F479EA" w:rsidRDefault="00F479EA" w:rsidP="00F479EA">
      <w:pPr>
        <w:spacing w:after="120" w:line="276" w:lineRule="auto"/>
        <w:ind w:firstLine="567"/>
        <w:jc w:val="both"/>
        <w:rPr>
          <w:rStyle w:val="apple-converted-space"/>
          <w:rFonts w:asciiTheme="minorHAnsi" w:hAnsiTheme="minorHAnsi"/>
          <w:b/>
          <w:sz w:val="28"/>
          <w:szCs w:val="28"/>
          <w:shd w:val="clear" w:color="auto" w:fill="FFFFFF"/>
        </w:rPr>
      </w:pPr>
      <w:r w:rsidRPr="00F479EA">
        <w:rPr>
          <w:rStyle w:val="apple-converted-space"/>
          <w:rFonts w:asciiTheme="minorHAnsi" w:hAnsiTheme="minorHAnsi"/>
          <w:b/>
          <w:sz w:val="28"/>
          <w:szCs w:val="28"/>
          <w:shd w:val="clear" w:color="auto" w:fill="FFFFFF"/>
        </w:rPr>
        <w:t>Когда планируется выдача бумажных свидетельств о госрегистрации права собственности. Можно ли будет заменить Выписки из реестра на полноценное Свидетельство?</w:t>
      </w:r>
    </w:p>
    <w:p w:rsidR="007D62B9" w:rsidRDefault="007D62B9" w:rsidP="00F479EA">
      <w:pPr>
        <w:spacing w:after="120" w:line="276" w:lineRule="auto"/>
        <w:ind w:firstLine="567"/>
        <w:jc w:val="both"/>
        <w:rPr>
          <w:rStyle w:val="apple-converted-space"/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F479EA" w:rsidRPr="00F479EA" w:rsidRDefault="00F479EA" w:rsidP="00F479EA">
      <w:pPr>
        <w:spacing w:after="120" w:line="276" w:lineRule="auto"/>
        <w:ind w:firstLine="567"/>
        <w:jc w:val="both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F479EA">
        <w:rPr>
          <w:rFonts w:asciiTheme="minorHAnsi" w:hAnsiTheme="minorHAnsi" w:cs="Segoe UI"/>
          <w:sz w:val="28"/>
          <w:szCs w:val="28"/>
        </w:rPr>
        <w:t xml:space="preserve">На этот вопрос отвечает главный специалист-эксперт отдела правового обеспечения и надзора в сфере саморегулируемых организаций Управления Росреестра по Кировской области </w:t>
      </w:r>
      <w:r w:rsidRPr="00F479EA">
        <w:rPr>
          <w:rFonts w:asciiTheme="minorHAnsi" w:hAnsiTheme="minorHAnsi" w:cs="Segoe UI"/>
          <w:b/>
          <w:sz w:val="28"/>
          <w:szCs w:val="28"/>
        </w:rPr>
        <w:t xml:space="preserve"> Екатерина Владимировна Замятина</w:t>
      </w:r>
    </w:p>
    <w:p w:rsidR="00F479EA" w:rsidRPr="00F479EA" w:rsidRDefault="00F479EA" w:rsidP="00F479EA">
      <w:pPr>
        <w:spacing w:after="120" w:line="276" w:lineRule="auto"/>
        <w:ind w:firstLine="567"/>
        <w:jc w:val="both"/>
        <w:rPr>
          <w:rStyle w:val="apple-converted-space"/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F479EA" w:rsidRPr="00F479EA" w:rsidRDefault="00526927" w:rsidP="00F47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hyperlink r:id="rId6" w:history="1">
        <w:r w:rsidR="00F479EA" w:rsidRPr="00F479EA">
          <w:rPr>
            <w:rFonts w:asciiTheme="minorHAnsi" w:hAnsiTheme="minorHAnsi"/>
            <w:sz w:val="28"/>
            <w:szCs w:val="28"/>
          </w:rPr>
          <w:t>Часть 1 статьи 28</w:t>
        </w:r>
      </w:hyperlink>
      <w:r w:rsidR="00F479EA" w:rsidRPr="00F479EA">
        <w:rPr>
          <w:rFonts w:asciiTheme="minorHAnsi" w:hAnsiTheme="minorHAnsi"/>
          <w:sz w:val="28"/>
          <w:szCs w:val="28"/>
        </w:rPr>
        <w:t xml:space="preserve"> Федерального закона от 13.07.2015 года № 218-ФЗ «О государственной регистрации недвижимости» предусматривает, что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(далее – ЕГРН). </w:t>
      </w:r>
    </w:p>
    <w:p w:rsidR="00F479EA" w:rsidRPr="00F479EA" w:rsidRDefault="00F479EA" w:rsidP="00F479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479EA">
        <w:rPr>
          <w:rFonts w:asciiTheme="minorHAnsi" w:hAnsiTheme="minorHAnsi"/>
          <w:sz w:val="28"/>
          <w:szCs w:val="28"/>
        </w:rPr>
        <w:tab/>
        <w:t>Следовательно, действующим законодательством выдача свидетельств о государственной регистрации права собственности, в том числе повторных и взамен выписки ЕГРН не предусмотрена.</w:t>
      </w:r>
    </w:p>
    <w:p w:rsidR="00F479EA" w:rsidRPr="00F479EA" w:rsidRDefault="00F479EA" w:rsidP="00F479EA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sectPr w:rsidR="00F479EA" w:rsidRPr="00F4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2E"/>
    <w:rsid w:val="005206DF"/>
    <w:rsid w:val="00526927"/>
    <w:rsid w:val="005B21E3"/>
    <w:rsid w:val="007D62B9"/>
    <w:rsid w:val="00836598"/>
    <w:rsid w:val="00D85C2E"/>
    <w:rsid w:val="00EB3AEE"/>
    <w:rsid w:val="00F479EA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autoRedefine/>
    <w:rsid w:val="00FC582E"/>
    <w:pPr>
      <w:spacing w:after="160" w:line="240" w:lineRule="exact"/>
    </w:pPr>
    <w:rPr>
      <w:rFonts w:eastAsia="SimSun"/>
      <w:b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79EA"/>
  </w:style>
  <w:style w:type="character" w:styleId="a6">
    <w:name w:val="Hyperlink"/>
    <w:basedOn w:val="a0"/>
    <w:uiPriority w:val="99"/>
    <w:unhideWhenUsed/>
    <w:rsid w:val="007D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autoRedefine/>
    <w:rsid w:val="00FC582E"/>
    <w:pPr>
      <w:spacing w:after="160" w:line="240" w:lineRule="exact"/>
    </w:pPr>
    <w:rPr>
      <w:rFonts w:eastAsia="SimSun"/>
      <w:b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79EA"/>
  </w:style>
  <w:style w:type="character" w:styleId="a6">
    <w:name w:val="Hyperlink"/>
    <w:basedOn w:val="a0"/>
    <w:uiPriority w:val="99"/>
    <w:unhideWhenUsed/>
    <w:rsid w:val="007D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42C2F77FA2D2B928C66C77C59BED31FC1FAE8EA02B96EDBDFE9C0AB6A787846CDB6F053F28333uE3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Итоги земельного надзора </vt:lpstr>
    </vt:vector>
  </TitlesOfParts>
  <Company>Microsoft Corporation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Т.Н.</dc:creator>
  <cp:lastModifiedBy>1</cp:lastModifiedBy>
  <cp:revision>2</cp:revision>
  <cp:lastPrinted>2017-04-05T07:20:00Z</cp:lastPrinted>
  <dcterms:created xsi:type="dcterms:W3CDTF">2017-04-24T10:37:00Z</dcterms:created>
  <dcterms:modified xsi:type="dcterms:W3CDTF">2017-04-24T10:37:00Z</dcterms:modified>
</cp:coreProperties>
</file>